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1E670" w14:textId="77777777" w:rsidR="00861379" w:rsidRDefault="00000000">
      <w:pPr>
        <w:tabs>
          <w:tab w:val="left" w:pos="5775"/>
        </w:tabs>
        <w:spacing w:line="1200" w:lineRule="exact"/>
        <w:jc w:val="center"/>
        <w:rPr>
          <w:rFonts w:ascii="新宋体" w:eastAsia="新宋体" w:hAnsi="新宋体" w:cs="Times New Roman" w:hint="eastAsia"/>
          <w:b/>
          <w:bCs/>
          <w:color w:val="FF0000"/>
          <w:w w:val="80"/>
          <w:kern w:val="144"/>
          <w:sz w:val="100"/>
          <w:szCs w:val="100"/>
        </w:rPr>
      </w:pPr>
      <w:r>
        <w:rPr>
          <w:rFonts w:ascii="新宋体" w:eastAsia="宋体" w:hAnsi="新宋体" w:cs="Times New Roman" w:hint="eastAsia"/>
          <w:b/>
          <w:bCs/>
          <w:color w:val="FF0000"/>
          <w:w w:val="80"/>
          <w:kern w:val="144"/>
          <w:sz w:val="100"/>
          <w:szCs w:val="100"/>
        </w:rPr>
        <w:t>国</w:t>
      </w:r>
      <w:r>
        <w:rPr>
          <w:rFonts w:ascii="新宋体" w:eastAsia="宋体" w:hAnsi="新宋体" w:cs="Times New Roman"/>
          <w:b/>
          <w:bCs/>
          <w:color w:val="FF0000"/>
          <w:w w:val="80"/>
          <w:kern w:val="144"/>
          <w:sz w:val="100"/>
          <w:szCs w:val="100"/>
        </w:rPr>
        <w:t>企培企业管理中心</w:t>
      </w:r>
      <w:r>
        <w:rPr>
          <w:rFonts w:ascii="新宋体" w:eastAsia="宋体" w:hAnsi="新宋体" w:cs="Times New Roman" w:hint="eastAsia"/>
          <w:b/>
          <w:bCs/>
          <w:color w:val="FF0000"/>
          <w:w w:val="80"/>
          <w:kern w:val="144"/>
          <w:sz w:val="100"/>
          <w:szCs w:val="100"/>
        </w:rPr>
        <w:t>文件</w:t>
      </w:r>
      <w:r>
        <w:rPr>
          <w:rFonts w:ascii="新宋体" w:eastAsia="宋体" w:hAnsi="新宋体" w:cs="Times New Roman" w:hint="eastAsia"/>
          <w:b/>
          <w:bCs/>
          <w:color w:val="FF0000"/>
          <w:w w:val="80"/>
          <w:kern w:val="144"/>
          <w:sz w:val="100"/>
          <w:szCs w:val="100"/>
        </w:rPr>
        <w:t xml:space="preserve"> </w:t>
      </w:r>
      <w:r>
        <w:rPr>
          <w:rFonts w:ascii="新宋体" w:eastAsia="宋体" w:hAnsi="新宋体" w:cs="Times New Roman"/>
          <w:b/>
          <w:bCs/>
          <w:color w:val="FF0000"/>
          <w:w w:val="80"/>
          <w:kern w:val="144"/>
          <w:sz w:val="100"/>
          <w:szCs w:val="100"/>
        </w:rPr>
        <w:t xml:space="preserve">       </w:t>
      </w:r>
    </w:p>
    <w:p w14:paraId="3EB215DA" w14:textId="4A63CE1A" w:rsidR="00861379" w:rsidRDefault="00000000">
      <w:pPr>
        <w:adjustRightInd w:val="0"/>
        <w:snapToGrid w:val="0"/>
        <w:ind w:leftChars="100" w:left="210" w:rightChars="100" w:right="210"/>
        <w:jc w:val="center"/>
        <w:rPr>
          <w:rFonts w:ascii="仿宋" w:eastAsia="仿宋" w:hAnsi="仿宋" w:cs="仿宋" w:hint="eastAsia"/>
          <w:color w:val="000000"/>
          <w:kern w:val="0"/>
          <w:sz w:val="28"/>
          <w:szCs w:val="28"/>
        </w:rPr>
      </w:pPr>
      <w:r>
        <w:rPr>
          <w:rFonts w:ascii="黑体" w:eastAsia="黑体" w:hAnsi="Times New Roman" w:cs="Times New Roman"/>
          <w:bCs/>
          <w:noProof/>
          <w:spacing w:val="-20"/>
          <w:szCs w:val="24"/>
        </w:rPr>
        <mc:AlternateContent>
          <mc:Choice Requires="wps">
            <w:drawing>
              <wp:anchor distT="0" distB="0" distL="114300" distR="114300" simplePos="0" relativeHeight="251658240" behindDoc="0" locked="0" layoutInCell="1" allowOverlap="1" wp14:anchorId="4359B4FE" wp14:editId="63814E0A">
                <wp:simplePos x="0" y="0"/>
                <wp:positionH relativeFrom="column">
                  <wp:posOffset>-38100</wp:posOffset>
                </wp:positionH>
                <wp:positionV relativeFrom="paragraph">
                  <wp:posOffset>289560</wp:posOffset>
                </wp:positionV>
                <wp:extent cx="6141720" cy="20320"/>
                <wp:effectExtent l="15240" t="19050" r="15240" b="17780"/>
                <wp:wrapNone/>
                <wp:docPr id="1266337225"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1720" cy="20320"/>
                        </a:xfrm>
                        <a:prstGeom prst="line">
                          <a:avLst/>
                        </a:prstGeom>
                        <a:noFill/>
                        <a:ln w="25400">
                          <a:solidFill>
                            <a:srgbClr val="FF0000"/>
                          </a:solidFill>
                          <a:round/>
                        </a:ln>
                      </wps:spPr>
                      <wps:bodyPr/>
                    </wps:wsp>
                  </a:graphicData>
                </a:graphic>
              </wp:anchor>
            </w:drawing>
          </mc:Choice>
          <mc:Fallback xmlns:wpsCustomData="http://www.wps.cn/officeDocument/2013/wpsCustomData">
            <w:pict>
              <v:line id="直接连接符 2" o:spid="_x0000_s1026" o:spt="20" style="position:absolute;left:0pt;flip:y;margin-left:-3pt;margin-top:22.8pt;height:1.6pt;width:483.6pt;z-index:251659264;mso-width-relative:page;mso-height-relative:page;" filled="f" stroked="t" coordsize="21600,21600" o:gfxdata="UEsDBAoAAAAAAIdO4kAAAAAAAAAAAAAAAAAEAAAAZHJzL1BLAwQUAAAACACHTuJAlsgWB9YAAAAI&#10;AQAADwAAAGRycy9kb3ducmV2LnhtbE2PzU7DMBCE70i8g7VI3Fo7/YlCGqcHEAcuSA1w38bbJGq8&#10;jmInKW+POcFxdlYz3xTHm+3FTKPvHGtI1goEce1Mx42Gz4/XVQbCB2SDvWPS8E0ejuX9XYG5cQuf&#10;aK5CI2II+xw1tCEMuZS+bsmiX7uBOHoXN1oMUY6NNCMuMdz2cqNUKi12HBtaHOi5pfpaTVbDF28n&#10;97Z/2am5Og24vbwvS0taPz4k6gAi0C38PcMvfkSHMjKd3cTGi17DKo1TgobdPgUR/ac02YA4x0OW&#10;gSwL+X9A+QNQSwMEFAAAAAgAh07iQPP7AFn5AQAAwgMAAA4AAABkcnMvZTJvRG9jLnhtbK1TzY7T&#10;MBC+I/EOlu80abrbRVHTPbQqlwVW2oW76ziNhe2xPG7TvgQvgMQNThz3ztuwPAbjpBR2ueyBHCx7&#10;fr6Z75vJ7HJvDdupgBpcxcejnDPlJNTabSr+7nb14iVnGIWrhQGnKn5QyC/nz5/NOl+qAlowtQqM&#10;QByWna94G6Mvswxlq6zAEXjlyNlAsCLSM2yyOoiO0K3JijyfZh2E2geQCpGsy8HJj4jhKYDQNFqq&#10;JcitVS4OqEEZEYkSttojn/fdNo2S8W3ToIrMVJyYxv6kInRfpzObz0S5CcK3Wh5bEE9p4REnK7Sj&#10;oieopYiCbYP+B8pqGQChiSMJNhuI9IoQi3H+SJubVnjVcyGp0Z9Ex/8HK9/srgPTNW1CMZ1OJhdF&#10;cc6ZE5Ymf//p7sfHLz+/f6bz/ttXViS1Oo8lJS3cdUh85d7d+CuQH5A5WLTCbVTf9e3BE8I4ZWQP&#10;UtIDPdVcd6+hphixjdBLt2+CZY3R/n1KTOAkD9v3szqcZqX2kUkyTsdn44uCxijJV+QTuqZaokww&#10;KdkHjK8UWJYuFTfaJSlFKXZXGIfQ3yHJ7GCljSG7KI1jHWGen+V5n4FgdJ28yYlhs16YwHaCNmq1&#10;yuk7Fn4QFmDr6qGKcUcNEu1BwDXUh+uQ3EkOGm3f+XEN0+78/e6j/vx68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yBYH1gAAAAgBAAAPAAAAAAAAAAEAIAAAACIAAABkcnMvZG93bnJldi54bWxQ&#10;SwECFAAUAAAACACHTuJA8/sAWfkBAADCAwAADgAAAAAAAAABACAAAAAlAQAAZHJzL2Uyb0RvYy54&#10;bWxQSwUGAAAAAAYABgBZAQAAkAUAAAAA&#10;">
                <v:fill on="f" focussize="0,0"/>
                <v:stroke weight="2pt" color="#FF0000" joinstyle="round"/>
                <v:imagedata o:title=""/>
                <o:lock v:ext="edit" aspectratio="f"/>
              </v:line>
            </w:pict>
          </mc:Fallback>
        </mc:AlternateContent>
      </w:r>
      <w:r>
        <w:rPr>
          <w:rFonts w:ascii="仿宋_GB2312" w:eastAsia="仿宋_GB2312" w:hAnsi="Times New Roman" w:cs="Times New Roman" w:hint="eastAsia"/>
          <w:b/>
          <w:color w:val="000000"/>
          <w:w w:val="90"/>
          <w:sz w:val="28"/>
          <w:szCs w:val="24"/>
        </w:rPr>
        <w:t>国企</w:t>
      </w:r>
      <w:r>
        <w:rPr>
          <w:rFonts w:ascii="仿宋_GB2312" w:eastAsia="仿宋_GB2312" w:hAnsi="Times New Roman" w:cs="Times New Roman" w:hint="eastAsia"/>
          <w:b/>
          <w:color w:val="000000"/>
          <w:spacing w:val="40"/>
          <w:w w:val="90"/>
          <w:sz w:val="28"/>
          <w:szCs w:val="24"/>
        </w:rPr>
        <w:t>培〔2025</w:t>
      </w:r>
      <w:r>
        <w:rPr>
          <w:rFonts w:ascii="仿宋_GB2312" w:eastAsia="仿宋_GB2312" w:hAnsi="Times New Roman" w:cs="Times New Roman" w:hint="eastAsia"/>
          <w:b/>
          <w:color w:val="000000"/>
          <w:spacing w:val="60"/>
          <w:w w:val="90"/>
          <w:sz w:val="28"/>
          <w:szCs w:val="24"/>
        </w:rPr>
        <w:t>〕0</w:t>
      </w:r>
      <w:r w:rsidR="00C62660">
        <w:rPr>
          <w:rFonts w:ascii="仿宋_GB2312" w:eastAsia="仿宋_GB2312" w:hAnsi="Times New Roman" w:cs="Times New Roman" w:hint="eastAsia"/>
          <w:b/>
          <w:color w:val="000000"/>
          <w:spacing w:val="60"/>
          <w:w w:val="90"/>
          <w:sz w:val="28"/>
          <w:szCs w:val="24"/>
        </w:rPr>
        <w:t>1</w:t>
      </w:r>
      <w:r>
        <w:rPr>
          <w:rFonts w:ascii="仿宋_GB2312" w:eastAsia="仿宋_GB2312" w:hAnsi="Times New Roman" w:cs="Times New Roman" w:hint="eastAsia"/>
          <w:b/>
          <w:color w:val="000000"/>
          <w:spacing w:val="60"/>
          <w:w w:val="90"/>
          <w:sz w:val="28"/>
          <w:szCs w:val="24"/>
        </w:rPr>
        <w:t xml:space="preserve">号             </w:t>
      </w:r>
      <w:r>
        <w:rPr>
          <w:rFonts w:ascii="仿宋" w:eastAsia="仿宋" w:hAnsi="仿宋" w:cs="仿宋" w:hint="eastAsia"/>
          <w:color w:val="000000"/>
          <w:kern w:val="0"/>
          <w:sz w:val="28"/>
          <w:szCs w:val="28"/>
        </w:rPr>
        <w:t xml:space="preserve">　　 </w:t>
      </w:r>
      <w:r>
        <w:rPr>
          <w:rFonts w:ascii="仿宋" w:eastAsia="仿宋" w:hAnsi="仿宋" w:cs="仿宋"/>
          <w:color w:val="000000"/>
          <w:kern w:val="0"/>
          <w:sz w:val="28"/>
          <w:szCs w:val="28"/>
        </w:rPr>
        <w:t xml:space="preserve">      </w:t>
      </w:r>
    </w:p>
    <w:p w14:paraId="50FD2AC1" w14:textId="25442523" w:rsidR="00861379" w:rsidRPr="00791502" w:rsidRDefault="00000000" w:rsidP="00BF0F1A">
      <w:pPr>
        <w:spacing w:beforeLines="100" w:before="320" w:line="480" w:lineRule="exact"/>
        <w:jc w:val="center"/>
        <w:rPr>
          <w:rFonts w:ascii="微软雅黑" w:eastAsia="微软雅黑" w:hAnsi="微软雅黑" w:cs="仿宋" w:hint="eastAsia"/>
          <w:b/>
          <w:spacing w:val="-6"/>
          <w:sz w:val="36"/>
          <w:szCs w:val="36"/>
        </w:rPr>
      </w:pPr>
      <w:bookmarkStart w:id="0" w:name="_Hlk166531344"/>
      <w:r w:rsidRPr="00791502">
        <w:rPr>
          <w:rFonts w:ascii="微软雅黑" w:eastAsia="微软雅黑" w:hAnsi="微软雅黑" w:cs="Times New Roman" w:hint="eastAsia"/>
          <w:b/>
          <w:color w:val="000000"/>
          <w:sz w:val="36"/>
          <w:szCs w:val="36"/>
        </w:rPr>
        <w:t>关于举办</w:t>
      </w:r>
      <w:bookmarkStart w:id="1" w:name="_Hlk186718065"/>
      <w:r w:rsidR="00C62660" w:rsidRPr="00791502">
        <w:rPr>
          <w:rFonts w:ascii="微软雅黑" w:eastAsia="微软雅黑" w:hAnsi="微软雅黑" w:cs="Times New Roman" w:hint="eastAsia"/>
          <w:b/>
          <w:bCs/>
          <w:color w:val="000000"/>
          <w:sz w:val="36"/>
          <w:szCs w:val="36"/>
        </w:rPr>
        <w:t>应对延迟退休与末等调整不胜任退出政策：企业多元化用工策略、劳动风险管理体系构建及薪酬绩效实践落</w:t>
      </w:r>
      <w:bookmarkEnd w:id="1"/>
      <w:r w:rsidR="00C62660" w:rsidRPr="00791502">
        <w:rPr>
          <w:rFonts w:ascii="微软雅黑" w:eastAsia="微软雅黑" w:hAnsi="微软雅黑" w:cs="Times New Roman" w:hint="eastAsia"/>
          <w:b/>
          <w:bCs/>
          <w:color w:val="000000"/>
          <w:sz w:val="36"/>
          <w:szCs w:val="36"/>
        </w:rPr>
        <w:t>地专题</w:t>
      </w:r>
      <w:r w:rsidRPr="00791502">
        <w:rPr>
          <w:rFonts w:ascii="微软雅黑" w:eastAsia="微软雅黑" w:hAnsi="微软雅黑" w:cs="Times New Roman" w:hint="eastAsia"/>
          <w:b/>
          <w:color w:val="000000"/>
          <w:sz w:val="36"/>
          <w:szCs w:val="36"/>
        </w:rPr>
        <w:t>培训班的通知</w:t>
      </w:r>
    </w:p>
    <w:bookmarkEnd w:id="0"/>
    <w:p w14:paraId="1B5E10CC" w14:textId="77777777" w:rsidR="00861379" w:rsidRDefault="00861379">
      <w:pPr>
        <w:widowControl/>
        <w:adjustRightInd w:val="0"/>
        <w:snapToGrid w:val="0"/>
        <w:spacing w:line="360" w:lineRule="exact"/>
        <w:jc w:val="left"/>
        <w:rPr>
          <w:rFonts w:ascii="宋体" w:eastAsia="宋体" w:hAnsi="宋体" w:cs="宋体" w:hint="eastAsia"/>
          <w:b/>
          <w:bCs/>
          <w:color w:val="000000"/>
          <w:kern w:val="0"/>
          <w:sz w:val="24"/>
          <w:szCs w:val="24"/>
          <w:lang w:bidi="ar"/>
        </w:rPr>
      </w:pPr>
    </w:p>
    <w:p w14:paraId="02B71E0E" w14:textId="77777777" w:rsidR="00861379" w:rsidRDefault="00000000" w:rsidP="00791502">
      <w:pPr>
        <w:widowControl/>
        <w:adjustRightInd w:val="0"/>
        <w:snapToGrid w:val="0"/>
        <w:spacing w:line="360" w:lineRule="exact"/>
        <w:jc w:val="left"/>
        <w:rPr>
          <w:rFonts w:ascii="微软雅黑" w:eastAsia="微软雅黑" w:hAnsi="微软雅黑" w:cs="宋体" w:hint="eastAsia"/>
          <w:sz w:val="24"/>
          <w:szCs w:val="24"/>
        </w:rPr>
      </w:pPr>
      <w:r>
        <w:rPr>
          <w:rFonts w:ascii="微软雅黑" w:eastAsia="微软雅黑" w:hAnsi="微软雅黑" w:cs="宋体" w:hint="eastAsia"/>
          <w:b/>
          <w:bCs/>
          <w:color w:val="000000"/>
          <w:kern w:val="0"/>
          <w:sz w:val="24"/>
          <w:szCs w:val="24"/>
          <w:lang w:bidi="ar"/>
        </w:rPr>
        <w:t xml:space="preserve">各相关单位： </w:t>
      </w:r>
    </w:p>
    <w:p w14:paraId="30A0EE2A"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2025年随着国家对渐进式延迟退休政策的推进以及末等调整和不胜任退出机制的全面实施，企业面临着前所未有的人力资源管理挑战。为了帮助企业更好地理解和适应这一变化趋势，提升企业在复杂环境下的用工灵活性和风险管理能力，我中心特举办“应对延迟退休与末等调整不胜任退出政策：企业多元化用工策略、劳动风险管理体系构建及薪酬绩效实践落地”专题培训班。</w:t>
      </w:r>
    </w:p>
    <w:p w14:paraId="28DD982D"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此次课程以实战落地为抓手，深入解析政策变动，精准把握政策适用范围，重点探讨企业运营的体系落地与优化策略。通过系统化的学习与实践指导，力求使学员能够全面掌握应对策略，有效提升管理效能与决策质量。主要着力解决以下问题：</w:t>
      </w:r>
    </w:p>
    <w:p w14:paraId="5823C4CC"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1. 深入解读当前劳动法律法规关于延迟退休等方面的最新规定；</w:t>
      </w:r>
    </w:p>
    <w:p w14:paraId="6F41A6C4"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2. 深入解读末等调整不胜任退出机制的最新规定和落地策略；</w:t>
      </w:r>
    </w:p>
    <w:p w14:paraId="44A7932E"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3. 探讨如何在新形势下优化企业用工结构，实现人才队伍的合理配置；</w:t>
      </w:r>
    </w:p>
    <w:p w14:paraId="6BC62DCA"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4. 分享有效的风险管理工具和方法，指导建立完善的劳动用工风险防控体系；</w:t>
      </w:r>
    </w:p>
    <w:p w14:paraId="2CD795AC" w14:textId="77777777" w:rsidR="00C62660" w:rsidRPr="00C62660" w:rsidRDefault="00C62660" w:rsidP="00791502">
      <w:pPr>
        <w:spacing w:line="360" w:lineRule="exact"/>
        <w:ind w:firstLineChars="200" w:firstLine="512"/>
        <w:rPr>
          <w:rFonts w:ascii="微软雅黑" w:eastAsia="微软雅黑" w:hAnsi="微软雅黑" w:cs="宋体" w:hint="eastAsia"/>
          <w:spacing w:val="8"/>
          <w:kern w:val="0"/>
          <w:sz w:val="24"/>
          <w:szCs w:val="24"/>
        </w:rPr>
      </w:pPr>
      <w:r w:rsidRPr="00C62660">
        <w:rPr>
          <w:rFonts w:ascii="微软雅黑" w:eastAsia="微软雅黑" w:hAnsi="微软雅黑" w:cs="宋体" w:hint="eastAsia"/>
          <w:spacing w:val="8"/>
          <w:kern w:val="0"/>
          <w:sz w:val="24"/>
          <w:szCs w:val="24"/>
        </w:rPr>
        <w:t>5. 交流先进的薪酬设计与绩效考核经验，促进企业内部激励机制的有效运作。</w:t>
      </w:r>
    </w:p>
    <w:p w14:paraId="4608BE8D" w14:textId="67ECB847" w:rsidR="00861379" w:rsidRDefault="00C62660" w:rsidP="00791502">
      <w:pPr>
        <w:spacing w:line="360" w:lineRule="exact"/>
        <w:ind w:firstLineChars="200" w:firstLine="512"/>
        <w:rPr>
          <w:rFonts w:ascii="微软雅黑" w:eastAsia="微软雅黑" w:hAnsi="微软雅黑" w:cs="Times New Roman" w:hint="eastAsia"/>
          <w:b/>
          <w:sz w:val="24"/>
          <w:szCs w:val="24"/>
        </w:rPr>
      </w:pPr>
      <w:r w:rsidRPr="00C62660">
        <w:rPr>
          <w:rFonts w:ascii="微软雅黑" w:eastAsia="微软雅黑" w:hAnsi="微软雅黑" w:cs="宋体" w:hint="eastAsia"/>
          <w:b/>
          <w:bCs/>
          <w:spacing w:val="8"/>
          <w:kern w:val="0"/>
          <w:sz w:val="24"/>
          <w:szCs w:val="24"/>
        </w:rPr>
        <w:t>请各单位积极组织相关人员参加研讨和学习。现将有关事项通知如下：</w:t>
      </w:r>
      <w:r>
        <w:rPr>
          <w:rFonts w:ascii="微软雅黑" w:eastAsia="微软雅黑" w:hAnsi="微软雅黑" w:cs="Times New Roman" w:hint="eastAsia"/>
          <w:b/>
          <w:sz w:val="24"/>
          <w:szCs w:val="24"/>
        </w:rPr>
        <w:t xml:space="preserve"> </w:t>
      </w:r>
    </w:p>
    <w:p w14:paraId="5882FB4B" w14:textId="77777777" w:rsidR="00861379" w:rsidRDefault="00000000" w:rsidP="00791502">
      <w:pPr>
        <w:spacing w:line="360" w:lineRule="exact"/>
        <w:ind w:firstLineChars="118" w:firstLine="283"/>
        <w:rPr>
          <w:rFonts w:ascii="微软雅黑" w:eastAsia="微软雅黑" w:hAnsi="微软雅黑" w:cs="Times New Roman" w:hint="eastAsia"/>
          <w:b/>
          <w:bCs/>
          <w:sz w:val="24"/>
          <w:szCs w:val="24"/>
        </w:rPr>
      </w:pPr>
      <w:r>
        <w:rPr>
          <w:rFonts w:ascii="微软雅黑" w:eastAsia="微软雅黑" w:hAnsi="微软雅黑" w:cs="Times New Roman" w:hint="eastAsia"/>
          <w:b/>
          <w:bCs/>
          <w:sz w:val="24"/>
          <w:szCs w:val="24"/>
        </w:rPr>
        <w:t>一、培训内容：</w:t>
      </w:r>
    </w:p>
    <w:p w14:paraId="776678B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模块一：延迟退休政策解读与实战落地</w:t>
      </w:r>
    </w:p>
    <w:p w14:paraId="313112F7"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第一部分：延迟退休政策背景与政策解析</w:t>
      </w:r>
    </w:p>
    <w:p w14:paraId="42B16087"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一、延迟退休政策的背景</w:t>
      </w:r>
    </w:p>
    <w:p w14:paraId="29D0E9D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人口老龄化对社会经济的影响</w:t>
      </w:r>
    </w:p>
    <w:p w14:paraId="4EA8C6C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劳动力市场变化与退休年龄的调整趋势</w:t>
      </w:r>
    </w:p>
    <w:p w14:paraId="3BDEDE6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国家延迟退休政策的出台背景和历史演变</w:t>
      </w:r>
    </w:p>
    <w:p w14:paraId="7006863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二、延迟退休政策的具体内容</w:t>
      </w:r>
    </w:p>
    <w:p w14:paraId="45577DF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延迟退休年龄的具体标准与实施时间表</w:t>
      </w:r>
    </w:p>
    <w:p w14:paraId="488836F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延迟退休的政策细则解读</w:t>
      </w:r>
    </w:p>
    <w:p w14:paraId="2CB23B9D" w14:textId="1D767F00"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1）如何按自愿、弹性原则推进延迟退休</w:t>
      </w:r>
    </w:p>
    <w:p w14:paraId="4CA5B640" w14:textId="65F2E72F"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2）延迟法定退休年龄改革怎么实现弹性实施、分类推进、统筹兼顾</w:t>
      </w:r>
    </w:p>
    <w:p w14:paraId="0C4D8248"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三、政策实施的目标与挑战</w:t>
      </w:r>
    </w:p>
    <w:p w14:paraId="148BAD2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提高社会保障体系的可持续性</w:t>
      </w:r>
    </w:p>
    <w:p w14:paraId="4D7E25A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lastRenderedPageBreak/>
        <w:t>2. 延迟退休对养老金制度的影响</w:t>
      </w:r>
    </w:p>
    <w:p w14:paraId="7B766C5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延迟退休带来的社会和心理挑战</w:t>
      </w:r>
    </w:p>
    <w:p w14:paraId="0928856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四、政策实施对养老金的政策影响</w:t>
      </w:r>
    </w:p>
    <w:p w14:paraId="7291A04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延长缴纳养老保险时间</w:t>
      </w:r>
    </w:p>
    <w:p w14:paraId="57BF571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弹性退休政策的自主选择</w:t>
      </w:r>
    </w:p>
    <w:p w14:paraId="627C819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基础养老金和个人账户养老金计算</w:t>
      </w:r>
    </w:p>
    <w:p w14:paraId="5D846A3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延迟退休对个人账户养老金的影响</w:t>
      </w:r>
    </w:p>
    <w:p w14:paraId="3BEB1965"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第二部分：延迟退休政策对企业的影响与应对</w:t>
      </w:r>
    </w:p>
    <w:p w14:paraId="4539FCA0"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一、企业用人结构的变化</w:t>
      </w:r>
    </w:p>
    <w:p w14:paraId="5C9D642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延迟退休对企业员工年龄结构的影响</w:t>
      </w:r>
    </w:p>
    <w:p w14:paraId="1D18512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适龄员工延迟退休后，企业如何调整人才战略</w:t>
      </w:r>
    </w:p>
    <w:p w14:paraId="48EE6AA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对企业招聘、培训、薪酬福利制度的影响</w:t>
      </w:r>
    </w:p>
    <w:p w14:paraId="7D7F9EC7"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二、劳动法与用人政策的调整</w:t>
      </w:r>
    </w:p>
    <w:p w14:paraId="23FB250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劳动合同与社会保险政策的调整</w:t>
      </w:r>
    </w:p>
    <w:p w14:paraId="74C7D38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企业应对延迟退休的劳动合同管理策略</w:t>
      </w:r>
    </w:p>
    <w:p w14:paraId="3109FFE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老龄员工的劳动能力评估与合理安排</w:t>
      </w:r>
    </w:p>
    <w:p w14:paraId="67AA836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三、延迟退休带来的成本与挑战</w:t>
      </w:r>
    </w:p>
    <w:p w14:paraId="137FDB6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延迟退休对企业用工成本的影响</w:t>
      </w:r>
    </w:p>
    <w:p w14:paraId="2B103E0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如何平衡老龄员工的工作安排与企业盈利压力</w:t>
      </w:r>
    </w:p>
    <w:p w14:paraId="292977C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企业如何进行绩效评估与人员激励</w:t>
      </w:r>
    </w:p>
    <w:p w14:paraId="36E5CFB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第三部分：延迟退休政策实战落地方案</w:t>
      </w:r>
    </w:p>
    <w:p w14:paraId="295E4399"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一、企业应对延迟退休的策略</w:t>
      </w:r>
    </w:p>
    <w:p w14:paraId="20540D3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制定企业内的延迟退休应对方案与实施路径</w:t>
      </w:r>
    </w:p>
    <w:p w14:paraId="538AC4A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人力资源部门如何做好老龄员工的管理与服务</w:t>
      </w:r>
    </w:p>
    <w:p w14:paraId="0DA708D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如何通过培训、再就业服务提升老龄员工的职业适应力</w:t>
      </w:r>
    </w:p>
    <w:p w14:paraId="5C0A251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二、政策宣传与员工沟通</w:t>
      </w:r>
    </w:p>
    <w:p w14:paraId="0C3D1A0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如何进行延迟退休政策的内部宣导与员工沟通</w:t>
      </w:r>
    </w:p>
    <w:p w14:paraId="1F1B528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合理解读政策、减少员工抗拒情绪</w:t>
      </w:r>
    </w:p>
    <w:p w14:paraId="76391D4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企业如何进行员工心理疏导与服务提升</w:t>
      </w:r>
    </w:p>
    <w:p w14:paraId="0824A3F5"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三、个人退休规划与调整</w:t>
      </w:r>
    </w:p>
    <w:p w14:paraId="00B2910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如何根据政策变化调整个人财务与退休规划</w:t>
      </w:r>
    </w:p>
    <w:p w14:paraId="5D7159C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如何合理分配资产，实现财富增值与养老金积累</w:t>
      </w:r>
    </w:p>
    <w:p w14:paraId="608F258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如何适应延迟退休后的生活方式与心理准备</w:t>
      </w:r>
    </w:p>
    <w:p w14:paraId="6E9E99DB"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模块二：企业多元化用工策略与风险防范</w:t>
      </w:r>
    </w:p>
    <w:p w14:paraId="5581582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第一部分：多元化用工策略概述</w:t>
      </w:r>
    </w:p>
    <w:p w14:paraId="5E1F91BB"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一、多元化用工的概念与意义</w:t>
      </w:r>
    </w:p>
    <w:p w14:paraId="7C268A4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什么是多元化用工</w:t>
      </w:r>
    </w:p>
    <w:p w14:paraId="6D947DD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多元化用工对企业的意义与优势</w:t>
      </w:r>
    </w:p>
    <w:p w14:paraId="74AD9C0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二、多元化用工的类型</w:t>
      </w:r>
    </w:p>
    <w:p w14:paraId="434734B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lastRenderedPageBreak/>
        <w:t>1. 标准劳动关系的区别与管理（全日制用工、非全日制用工）</w:t>
      </w:r>
    </w:p>
    <w:p w14:paraId="1DBE6D0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非标准劳动关系的区别与管理（劳务派遣、各类外包、退休、实习）</w:t>
      </w:r>
    </w:p>
    <w:p w14:paraId="2D68AA5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合伙关系的应用（合伙、承包）</w:t>
      </w:r>
    </w:p>
    <w:p w14:paraId="235C73F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新业态用工的创新模式（平台用工、众包用工、网红模式、共享用工、灵活用工）</w:t>
      </w:r>
    </w:p>
    <w:p w14:paraId="2CD8F3AA"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三、多元化用工的国内外实践案例</w:t>
      </w:r>
    </w:p>
    <w:p w14:paraId="1A08980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国内成功案例分析：某国企的人力资源创新</w:t>
      </w:r>
    </w:p>
    <w:p w14:paraId="56BDF5A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国际视野下的用工策略：国际国企与跨国公司经验借鉴</w:t>
      </w:r>
    </w:p>
    <w:p w14:paraId="5085D3B8"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第二部分：企业多元化用工的法律依据与适用条件</w:t>
      </w:r>
    </w:p>
    <w:p w14:paraId="391821B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一、法律框架与合规要求</w:t>
      </w:r>
    </w:p>
    <w:p w14:paraId="6DD17A0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各种用工形式的法律依据</w:t>
      </w:r>
    </w:p>
    <w:p w14:paraId="18448DD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各种用工形式的适用条件</w:t>
      </w:r>
    </w:p>
    <w:p w14:paraId="1901EBF0"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二、政府政策支持与限制</w:t>
      </w:r>
    </w:p>
    <w:p w14:paraId="79C51B9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国家对国企用工的支持政策</w:t>
      </w:r>
    </w:p>
    <w:p w14:paraId="19BF918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多元化用工的政策导向与监管趋势</w:t>
      </w:r>
    </w:p>
    <w:p w14:paraId="653E814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政府对不合规用工行为的监管与处罚</w:t>
      </w:r>
    </w:p>
    <w:p w14:paraId="29F2FC4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三、合同管理与风险控制</w:t>
      </w:r>
    </w:p>
    <w:p w14:paraId="69C4139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用工风险管理与合规策略</w:t>
      </w:r>
    </w:p>
    <w:p w14:paraId="222F863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法律风险预防与处理机制</w:t>
      </w:r>
    </w:p>
    <w:p w14:paraId="143D562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第三部分：劳动风险管理体系构建及风险防范</w:t>
      </w:r>
    </w:p>
    <w:p w14:paraId="101E21E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一、多元化用工的招聘与入职风险防范</w:t>
      </w:r>
    </w:p>
    <w:p w14:paraId="6F06922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招聘过程中的就业歧视与虚假招聘风险防范</w:t>
      </w:r>
    </w:p>
    <w:p w14:paraId="6A228F3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背景调查的四种方法</w:t>
      </w:r>
    </w:p>
    <w:p w14:paraId="4ADD9DF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面试与体检的风险防范</w:t>
      </w:r>
    </w:p>
    <w:p w14:paraId="33026DF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录用条件与员工报到的风险防范</w:t>
      </w:r>
    </w:p>
    <w:p w14:paraId="7F41770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二、试用期的风险防范</w:t>
      </w:r>
    </w:p>
    <w:p w14:paraId="0D7FCFF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试用期的实质</w:t>
      </w:r>
    </w:p>
    <w:p w14:paraId="7B58EAD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试用期的期限和工资</w:t>
      </w:r>
    </w:p>
    <w:p w14:paraId="1D367DA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试用期8大误区及对应策略</w:t>
      </w:r>
    </w:p>
    <w:p w14:paraId="4E7FE64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入职培训的重要性</w:t>
      </w:r>
    </w:p>
    <w:p w14:paraId="1BB1435A"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三、员工在职期间风险防范</w:t>
      </w:r>
    </w:p>
    <w:p w14:paraId="7A71913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加班、值班、一线员工工作超时</w:t>
      </w:r>
    </w:p>
    <w:p w14:paraId="71DCA35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假期管理（病假、婚丧假、年休假、事假、“三期”女职工假期及待遇）</w:t>
      </w:r>
    </w:p>
    <w:p w14:paraId="387297C5"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四、员工离职期间风险防范</w:t>
      </w:r>
    </w:p>
    <w:p w14:paraId="1F353AB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员工自愿离职的五看四注意</w:t>
      </w:r>
    </w:p>
    <w:p w14:paraId="5819F8E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员工违纪解除劳动合同的实战落地（法律依据、三个必要条件、六大解除步骤）</w:t>
      </w:r>
    </w:p>
    <w:p w14:paraId="776FD817"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模块三：末等调整和不胜任退出政策解读与实战落地</w:t>
      </w:r>
    </w:p>
    <w:p w14:paraId="18C1E07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第一部分：末等调整与不胜任退出政策基础理论</w:t>
      </w:r>
    </w:p>
    <w:p w14:paraId="60CC331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一、政策背景与定义</w:t>
      </w:r>
    </w:p>
    <w:p w14:paraId="14D072E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末等调整</w:t>
      </w:r>
    </w:p>
    <w:p w14:paraId="1BD53D0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lastRenderedPageBreak/>
        <w:t>2. 不胜任退出</w:t>
      </w:r>
    </w:p>
    <w:p w14:paraId="5E92C3A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二、企业文化与人力资源战略的关系</w:t>
      </w:r>
    </w:p>
    <w:p w14:paraId="3F67D70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企业文化如何影响末等员工的识别与处理。</w:t>
      </w:r>
    </w:p>
    <w:p w14:paraId="0DB0CB5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不胜任退出政策如何契合企业的长期发展战略。</w:t>
      </w:r>
    </w:p>
    <w:p w14:paraId="52765B8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三、法律与伦理风险</w:t>
      </w:r>
    </w:p>
    <w:p w14:paraId="21A1C1A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劳动法与不胜任退出政策的关系。</w:t>
      </w:r>
    </w:p>
    <w:p w14:paraId="558EF05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如何确保员工权益在实施政策中的保护。</w:t>
      </w:r>
    </w:p>
    <w:p w14:paraId="67A64CA8"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如何避免歧视、侵犯隐私等法律风险。</w:t>
      </w:r>
    </w:p>
    <w:p w14:paraId="71D7C52F"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第二部分：末等员工的识别与评估机制</w:t>
      </w:r>
    </w:p>
    <w:p w14:paraId="7DB49B73"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一、绩效评估与末等员工的界定</w:t>
      </w:r>
    </w:p>
    <w:p w14:paraId="14BC82E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绩效评估的标准与工具。</w:t>
      </w:r>
    </w:p>
    <w:p w14:paraId="1EF61EE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如何通过数据分析识别末等员工。</w:t>
      </w:r>
    </w:p>
    <w:p w14:paraId="630C2EA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评估标准与权重的设计。</w:t>
      </w:r>
    </w:p>
    <w:p w14:paraId="65659E7E"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二、员工能力与工作态度的评估</w:t>
      </w:r>
    </w:p>
    <w:p w14:paraId="067E36F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如何区分能力不足与工作态度问题。</w:t>
      </w:r>
    </w:p>
    <w:p w14:paraId="330F90D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如何识别员工是否具有成长潜力，或是否已达到天花板。</w:t>
      </w:r>
    </w:p>
    <w:p w14:paraId="7734BCFB"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三、多维度评估与反馈机制</w:t>
      </w:r>
    </w:p>
    <w:p w14:paraId="3D42D57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如何设计多维度的评估体系（包括领导、同事、下属等）。</w:t>
      </w:r>
    </w:p>
    <w:p w14:paraId="4803AF1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建立及时有效的反馈机制：定期评估、即时反馈。</w:t>
      </w:r>
    </w:p>
    <w:p w14:paraId="5061BB8F"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四、识别末等员工的早期信号</w:t>
      </w:r>
    </w:p>
    <w:p w14:paraId="5065367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如何通过工作表现、沟通障碍、团队适配等维度识别潜在的末等员工。</w:t>
      </w:r>
    </w:p>
    <w:p w14:paraId="55E8359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第三部分：末等员工的调整与激励机制</w:t>
      </w:r>
    </w:p>
    <w:p w14:paraId="485C0BEA"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一、末等员工的调整策略</w:t>
      </w:r>
    </w:p>
    <w:p w14:paraId="0E41DCB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调岗与降薪</w:t>
      </w:r>
    </w:p>
    <w:p w14:paraId="0FBDF22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岗位调整与职责重组</w:t>
      </w:r>
    </w:p>
    <w:p w14:paraId="04FEFA6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工作环境优化</w:t>
      </w:r>
    </w:p>
    <w:p w14:paraId="44D8815B"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二、激励机制与末等员工的关系</w:t>
      </w:r>
    </w:p>
    <w:p w14:paraId="40E74E4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非物质激励</w:t>
      </w:r>
    </w:p>
    <w:p w14:paraId="04B3124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物质激励与绩效挂钩</w:t>
      </w:r>
    </w:p>
    <w:p w14:paraId="64D0D368"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三、沟通技巧与末等员工的调整</w:t>
      </w:r>
    </w:p>
    <w:p w14:paraId="3A4B1DA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如何通过有效沟通，帮助员工认识到自己的不足并提供改进的机会。</w:t>
      </w:r>
    </w:p>
    <w:p w14:paraId="6EBDD74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怎样制定个性化的改善计划并设定明确的目标与时间节点。</w:t>
      </w:r>
    </w:p>
    <w:p w14:paraId="03F8947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第四部分：不胜任退出的策略与实操</w:t>
      </w:r>
    </w:p>
    <w:p w14:paraId="726357D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一、不胜任退出的定义与条件</w:t>
      </w:r>
    </w:p>
    <w:p w14:paraId="682DB41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不胜任的标准</w:t>
      </w:r>
    </w:p>
    <w:p w14:paraId="3C61A57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退出的适用条件</w:t>
      </w:r>
    </w:p>
    <w:p w14:paraId="09150C3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绩效不足vs. 职业不匹配</w:t>
      </w:r>
    </w:p>
    <w:p w14:paraId="07834360"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二、不胜任退出的法律框架</w:t>
      </w:r>
    </w:p>
    <w:p w14:paraId="51BC6AB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合法性</w:t>
      </w:r>
    </w:p>
    <w:p w14:paraId="44574BE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lastRenderedPageBreak/>
        <w:t>2. 避免法律风险</w:t>
      </w:r>
    </w:p>
    <w:p w14:paraId="6407605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解雇程序</w:t>
      </w:r>
    </w:p>
    <w:p w14:paraId="0A08B74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三、不胜任退出的实操流程</w:t>
      </w:r>
    </w:p>
    <w:p w14:paraId="0B6B594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第一步：确定员工不胜任的事实依据</w:t>
      </w:r>
    </w:p>
    <w:p w14:paraId="304C239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第二步：告知与沟通</w:t>
      </w:r>
    </w:p>
    <w:p w14:paraId="73FE90A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第三步：改善机会与时间</w:t>
      </w:r>
    </w:p>
    <w:p w14:paraId="07FF477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第四步：制定与执行退出方案</w:t>
      </w:r>
    </w:p>
    <w:p w14:paraId="67660F2D"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四、不胜任退出的常见问题与解决方案</w:t>
      </w:r>
    </w:p>
    <w:p w14:paraId="516114D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员工情绪管理</w:t>
      </w:r>
    </w:p>
    <w:p w14:paraId="1469D16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团队士气</w:t>
      </w:r>
    </w:p>
    <w:p w14:paraId="3A94217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管理者的角色</w:t>
      </w:r>
    </w:p>
    <w:p w14:paraId="5FD45DB1"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第五部分：如何有效执行末等调整与不胜任退出政策</w:t>
      </w:r>
    </w:p>
    <w:p w14:paraId="711B477C"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一、政策执行中的常见挑战与应对策略</w:t>
      </w:r>
    </w:p>
    <w:p w14:paraId="3E92476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执行中的阻力</w:t>
      </w:r>
    </w:p>
    <w:p w14:paraId="0CC8F3F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确保透明与公平</w:t>
      </w:r>
    </w:p>
    <w:p w14:paraId="1442EB4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沟通与反馈</w:t>
      </w:r>
    </w:p>
    <w:p w14:paraId="6649836C"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二、实施前后的监控与评估</w:t>
      </w:r>
    </w:p>
    <w:p w14:paraId="2D43A4A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过程评估</w:t>
      </w:r>
    </w:p>
    <w:p w14:paraId="171022B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效果评估</w:t>
      </w:r>
    </w:p>
    <w:p w14:paraId="610F7E1F"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三、应对员工反馈与上诉</w:t>
      </w:r>
    </w:p>
    <w:p w14:paraId="2A665057"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员工上诉机制</w:t>
      </w:r>
    </w:p>
    <w:p w14:paraId="3224F4B8"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与员工的后续关系</w:t>
      </w:r>
    </w:p>
    <w:p w14:paraId="4ECD0BE3"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第六部分：末等调整与不胜任退出政策的长效机制建设</w:t>
      </w:r>
    </w:p>
    <w:p w14:paraId="2B4DE38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一、建立常态化的绩效管理体系</w:t>
      </w:r>
    </w:p>
    <w:p w14:paraId="661E604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长期有效的绩效评估体系</w:t>
      </w:r>
    </w:p>
    <w:p w14:paraId="36603A0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绩效反馈与辅导机制</w:t>
      </w:r>
    </w:p>
    <w:p w14:paraId="249F7EF5"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二、优化人力资源配置与招聘策略</w:t>
      </w:r>
    </w:p>
    <w:p w14:paraId="15D6310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招聘与岗位匹配</w:t>
      </w:r>
    </w:p>
    <w:p w14:paraId="5522CF7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岗位轮换与发展</w:t>
      </w:r>
    </w:p>
    <w:p w14:paraId="337D51AF"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三、提升管理者的领导力与执行力</w:t>
      </w:r>
    </w:p>
    <w:p w14:paraId="69B3776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管理者培训</w:t>
      </w:r>
    </w:p>
    <w:p w14:paraId="24F943B3"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管理者心理建设</w:t>
      </w:r>
    </w:p>
    <w:p w14:paraId="09A6FF39"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四、建立企业文化支持机制</w:t>
      </w:r>
    </w:p>
    <w:p w14:paraId="6699F55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建立支持员工成长的文化</w:t>
      </w:r>
    </w:p>
    <w:p w14:paraId="3B65D6F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强化团队协作与合作文化</w:t>
      </w:r>
    </w:p>
    <w:p w14:paraId="4CF4525D"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模块四：企业绩效体系实践落地</w:t>
      </w:r>
    </w:p>
    <w:p w14:paraId="5408A010"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第一部分：绩效管理的认知</w:t>
      </w:r>
    </w:p>
    <w:p w14:paraId="69F15D54"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一、新形势下绩效管理的特点</w:t>
      </w:r>
    </w:p>
    <w:p w14:paraId="6B963F59"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管理对象特殊</w:t>
      </w:r>
    </w:p>
    <w:p w14:paraId="7E091F6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lastRenderedPageBreak/>
        <w:t>2. 管理的底层逻辑</w:t>
      </w:r>
    </w:p>
    <w:p w14:paraId="3F05DBB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从政策要求看绩效管理的必然性</w:t>
      </w:r>
    </w:p>
    <w:p w14:paraId="5ECB426A"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二、营造绩效管理文化</w:t>
      </w:r>
    </w:p>
    <w:p w14:paraId="36BFC02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绩效管理的本质</w:t>
      </w:r>
    </w:p>
    <w:p w14:paraId="753BD50F"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员工绩效管理的认同</w:t>
      </w:r>
    </w:p>
    <w:p w14:paraId="13699D6F"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第二部分：绩效考核的实施</w:t>
      </w:r>
    </w:p>
    <w:p w14:paraId="55C95DE6"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一、绩效管理的流程</w:t>
      </w:r>
    </w:p>
    <w:p w14:paraId="292431B3"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1. 目标设定</w:t>
      </w:r>
    </w:p>
    <w:p w14:paraId="6C935E2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1）传统绩效三部曲</w:t>
      </w:r>
    </w:p>
    <w:p w14:paraId="6C8F7B2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2）员工绩效指标从何而来</w:t>
      </w:r>
    </w:p>
    <w:p w14:paraId="577516A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3）目标落地与指标设定</w:t>
      </w:r>
    </w:p>
    <w:p w14:paraId="41F221FD"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4）(BSC、OKR、KPI工具的使用）</w:t>
      </w:r>
    </w:p>
    <w:p w14:paraId="010EB849"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2. 绩效辅导</w:t>
      </w:r>
    </w:p>
    <w:p w14:paraId="2CC0860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1）低绩效员工的成因</w:t>
      </w:r>
    </w:p>
    <w:p w14:paraId="70E2E5F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2）绩效辅导实操</w:t>
      </w:r>
    </w:p>
    <w:p w14:paraId="4B9DA3F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3）绩效沟通技巧</w:t>
      </w:r>
    </w:p>
    <w:p w14:paraId="79A71702"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3. 绩效考核</w:t>
      </w:r>
    </w:p>
    <w:p w14:paraId="1A2AAC5A"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1）绩效考核的六个角色</w:t>
      </w:r>
    </w:p>
    <w:p w14:paraId="7222BFA6"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2）绩效考核的三个原则</w:t>
      </w:r>
    </w:p>
    <w:p w14:paraId="3A1F4408"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4. 绩效结果应用</w:t>
      </w:r>
    </w:p>
    <w:p w14:paraId="5C81C324"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1）薪酬调整</w:t>
      </w:r>
    </w:p>
    <w:p w14:paraId="79282CE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2）岗位调整</w:t>
      </w:r>
    </w:p>
    <w:p w14:paraId="15502258"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3）人才梯队建设</w:t>
      </w:r>
    </w:p>
    <w:p w14:paraId="3E423DE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4）评优评先</w:t>
      </w:r>
    </w:p>
    <w:p w14:paraId="0E4D4F50"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5）末等调整和不胜任退出</w:t>
      </w:r>
    </w:p>
    <w:p w14:paraId="46E870BA"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第三部分：绩效面谈</w:t>
      </w:r>
    </w:p>
    <w:p w14:paraId="5E39600B"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一、绩效面谈的方法</w:t>
      </w:r>
    </w:p>
    <w:p w14:paraId="5A2662FB"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绩效面谈的四个场景</w:t>
      </w:r>
    </w:p>
    <w:p w14:paraId="0DB020F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绩效面谈的五大准备</w:t>
      </w:r>
    </w:p>
    <w:p w14:paraId="38EE294E"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3. 绩效面谈流程</w:t>
      </w:r>
    </w:p>
    <w:p w14:paraId="23B3734C"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4. 绩效面谈工具</w:t>
      </w:r>
    </w:p>
    <w:p w14:paraId="365AFBE8"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二、员工群体的四种风格和策略</w:t>
      </w:r>
    </w:p>
    <w:p w14:paraId="5B7ED031"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员工职业风格认知</w:t>
      </w:r>
    </w:p>
    <w:p w14:paraId="2B05CAA2"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基于DISC的面谈</w:t>
      </w:r>
    </w:p>
    <w:p w14:paraId="183B72BC" w14:textId="77777777" w:rsidR="00C62660" w:rsidRPr="00C62660" w:rsidRDefault="00C62660" w:rsidP="00791502">
      <w:pPr>
        <w:spacing w:line="360" w:lineRule="exact"/>
        <w:ind w:firstLineChars="118" w:firstLine="283"/>
        <w:rPr>
          <w:rFonts w:ascii="微软雅黑" w:eastAsia="微软雅黑" w:hAnsi="微软雅黑" w:cs="Times New Roman" w:hint="eastAsia"/>
          <w:b/>
          <w:bCs/>
          <w:sz w:val="24"/>
          <w:szCs w:val="24"/>
          <w14:ligatures w14:val="standardContextual"/>
        </w:rPr>
      </w:pPr>
      <w:r w:rsidRPr="00C62660">
        <w:rPr>
          <w:rFonts w:ascii="微软雅黑" w:eastAsia="微软雅黑" w:hAnsi="微软雅黑" w:cs="Times New Roman" w:hint="eastAsia"/>
          <w:b/>
          <w:bCs/>
          <w:sz w:val="24"/>
          <w:szCs w:val="24"/>
          <w14:ligatures w14:val="standardContextual"/>
        </w:rPr>
        <w:t>三、绩效反馈</w:t>
      </w:r>
    </w:p>
    <w:p w14:paraId="3BAD4D85" w14:textId="77777777" w:rsidR="00C62660" w:rsidRPr="00C62660" w:rsidRDefault="00C62660" w:rsidP="00791502">
      <w:pPr>
        <w:spacing w:line="360" w:lineRule="exact"/>
        <w:ind w:firstLineChars="118" w:firstLine="283"/>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1. 如何做好绩差员工的绩效反馈</w:t>
      </w:r>
    </w:p>
    <w:p w14:paraId="4B8212FF" w14:textId="0283BC24" w:rsidR="00861379" w:rsidRPr="00A1513F" w:rsidRDefault="00C62660" w:rsidP="00791502">
      <w:pPr>
        <w:widowControl/>
        <w:snapToGrid w:val="0"/>
        <w:spacing w:line="360" w:lineRule="exact"/>
        <w:ind w:firstLineChars="118" w:firstLine="283"/>
        <w:jc w:val="left"/>
        <w:rPr>
          <w:rFonts w:ascii="微软雅黑" w:eastAsia="微软雅黑" w:hAnsi="微软雅黑" w:cs="Times New Roman" w:hint="eastAsia"/>
          <w:sz w:val="24"/>
          <w:szCs w:val="24"/>
          <w14:ligatures w14:val="standardContextual"/>
        </w:rPr>
      </w:pPr>
      <w:r w:rsidRPr="00C62660">
        <w:rPr>
          <w:rFonts w:ascii="微软雅黑" w:eastAsia="微软雅黑" w:hAnsi="微软雅黑" w:cs="Times New Roman" w:hint="eastAsia"/>
          <w:sz w:val="24"/>
          <w:szCs w:val="24"/>
          <w14:ligatures w14:val="standardContextual"/>
        </w:rPr>
        <w:t>2. 申诉与员工绩效改进计划（PIP）</w:t>
      </w:r>
    </w:p>
    <w:p w14:paraId="581FA20B" w14:textId="77777777" w:rsidR="00861379" w:rsidRDefault="00000000" w:rsidP="00791502">
      <w:pPr>
        <w:tabs>
          <w:tab w:val="left" w:pos="1134"/>
        </w:tabs>
        <w:spacing w:line="360" w:lineRule="exact"/>
        <w:ind w:leftChars="146" w:left="408" w:hangingChars="42" w:hanging="101"/>
        <w:rPr>
          <w:rFonts w:ascii="微软雅黑" w:eastAsia="微软雅黑" w:hAnsi="微软雅黑" w:cs="Times New Roman" w:hint="eastAsia"/>
          <w:sz w:val="24"/>
          <w:szCs w:val="24"/>
        </w:rPr>
      </w:pPr>
      <w:r>
        <w:rPr>
          <w:rFonts w:ascii="微软雅黑" w:eastAsia="微软雅黑" w:hAnsi="微软雅黑" w:cs="微软雅黑" w:hint="eastAsia"/>
          <w:b/>
          <w:color w:val="000000"/>
          <w:sz w:val="24"/>
          <w:szCs w:val="24"/>
        </w:rPr>
        <w:t>二、研修时间地点</w:t>
      </w:r>
      <w:r>
        <w:rPr>
          <w:rFonts w:ascii="微软雅黑" w:eastAsia="微软雅黑" w:hAnsi="微软雅黑" w:cs="Times New Roman" w:hint="eastAsia"/>
          <w:sz w:val="24"/>
          <w:szCs w:val="24"/>
        </w:rPr>
        <w:t xml:space="preserve">     </w:t>
      </w:r>
    </w:p>
    <w:p w14:paraId="1418CA3F" w14:textId="452DE816"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2025年3月18日-3月21日</w:t>
      </w:r>
      <w:r w:rsidRPr="00791502">
        <w:rPr>
          <w:rFonts w:ascii="微软雅黑" w:eastAsia="微软雅黑" w:hAnsi="微软雅黑" w:cs="Times New Roman" w:hint="eastAsia"/>
          <w:sz w:val="24"/>
          <w:szCs w:val="24"/>
        </w:rPr>
        <w:tab/>
        <w:t>石家庄</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（18日全天报道）</w:t>
      </w:r>
    </w:p>
    <w:p w14:paraId="16139B58" w14:textId="22D2B671"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lastRenderedPageBreak/>
        <w:t>2025年3月25日-3月28日</w:t>
      </w:r>
      <w:r w:rsidRPr="00791502">
        <w:rPr>
          <w:rFonts w:ascii="微软雅黑" w:eastAsia="微软雅黑" w:hAnsi="微软雅黑" w:cs="Times New Roman" w:hint="eastAsia"/>
          <w:sz w:val="24"/>
          <w:szCs w:val="24"/>
        </w:rPr>
        <w:tab/>
        <w:t>昆明市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（25日全天报道）</w:t>
      </w:r>
    </w:p>
    <w:p w14:paraId="093B4B40" w14:textId="0E88D828"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2025年4月16日-4月19日</w:t>
      </w:r>
      <w:r w:rsidRPr="00791502">
        <w:rPr>
          <w:rFonts w:ascii="微软雅黑" w:eastAsia="微软雅黑" w:hAnsi="微软雅黑" w:cs="Times New Roman" w:hint="eastAsia"/>
          <w:sz w:val="24"/>
          <w:szCs w:val="24"/>
        </w:rPr>
        <w:tab/>
        <w:t>上海市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（16日全天报道）</w:t>
      </w:r>
    </w:p>
    <w:p w14:paraId="42C28647" w14:textId="4FA6467A"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2025年4月22日-4月25日</w:t>
      </w:r>
      <w:r w:rsidRPr="00791502">
        <w:rPr>
          <w:rFonts w:ascii="微软雅黑" w:eastAsia="微软雅黑" w:hAnsi="微软雅黑" w:cs="Times New Roman" w:hint="eastAsia"/>
          <w:sz w:val="24"/>
          <w:szCs w:val="24"/>
        </w:rPr>
        <w:tab/>
        <w:t>西安市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（22日全天报道）</w:t>
      </w:r>
    </w:p>
    <w:p w14:paraId="3BA63C31" w14:textId="19DFE41D"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2025年5月13日-5月16日</w:t>
      </w:r>
      <w:r w:rsidRPr="00791502">
        <w:rPr>
          <w:rFonts w:ascii="微软雅黑" w:eastAsia="微软雅黑" w:hAnsi="微软雅黑" w:cs="Times New Roman" w:hint="eastAsia"/>
          <w:sz w:val="24"/>
          <w:szCs w:val="24"/>
        </w:rPr>
        <w:tab/>
        <w:t>洛阳市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（13日全天报道）</w:t>
      </w:r>
    </w:p>
    <w:p w14:paraId="735FFAF1" w14:textId="2FD70841"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2025年5月22日-5月25日</w:t>
      </w:r>
      <w:r w:rsidRPr="00791502">
        <w:rPr>
          <w:rFonts w:ascii="微软雅黑" w:eastAsia="微软雅黑" w:hAnsi="微软雅黑" w:cs="Times New Roman" w:hint="eastAsia"/>
          <w:sz w:val="24"/>
          <w:szCs w:val="24"/>
        </w:rPr>
        <w:tab/>
        <w:t>成都市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（22日全天报道）</w:t>
      </w:r>
    </w:p>
    <w:p w14:paraId="442AD2E8" w14:textId="14D67E30" w:rsidR="00791502" w:rsidRPr="00791502" w:rsidRDefault="00791502" w:rsidP="00791502">
      <w:pPr>
        <w:tabs>
          <w:tab w:val="left" w:pos="1134"/>
        </w:tabs>
        <w:spacing w:line="360" w:lineRule="exact"/>
        <w:ind w:leftChars="136" w:left="543" w:hangingChars="107" w:hanging="257"/>
        <w:rPr>
          <w:rFonts w:ascii="微软雅黑" w:eastAsia="微软雅黑" w:hAnsi="微软雅黑" w:cs="Times New Roman" w:hint="eastAsia"/>
          <w:sz w:val="24"/>
          <w:szCs w:val="24"/>
        </w:rPr>
      </w:pPr>
      <w:r w:rsidRPr="00791502">
        <w:rPr>
          <w:rFonts w:ascii="微软雅黑" w:eastAsia="微软雅黑" w:hAnsi="微软雅黑" w:cs="Times New Roman" w:hint="eastAsia"/>
          <w:sz w:val="24"/>
          <w:szCs w:val="24"/>
        </w:rPr>
        <w:t>2025年6月12日-6月15日</w:t>
      </w:r>
      <w:r w:rsidRPr="00791502">
        <w:rPr>
          <w:rFonts w:ascii="微软雅黑" w:eastAsia="微软雅黑" w:hAnsi="微软雅黑" w:cs="Times New Roman" w:hint="eastAsia"/>
          <w:sz w:val="24"/>
          <w:szCs w:val="24"/>
        </w:rPr>
        <w:tab/>
        <w:t>重庆市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（12日全天报道）</w:t>
      </w:r>
    </w:p>
    <w:p w14:paraId="31540101" w14:textId="1F547D4F" w:rsidR="00861379" w:rsidRDefault="00791502" w:rsidP="00791502">
      <w:pPr>
        <w:tabs>
          <w:tab w:val="left" w:pos="1134"/>
        </w:tabs>
        <w:spacing w:line="360" w:lineRule="exact"/>
        <w:ind w:leftChars="136" w:left="543" w:hangingChars="107" w:hanging="257"/>
        <w:rPr>
          <w:rFonts w:ascii="微软雅黑" w:eastAsia="微软雅黑" w:hAnsi="微软雅黑" w:cs="Times New Roman" w:hint="eastAsia"/>
          <w:szCs w:val="21"/>
        </w:rPr>
      </w:pPr>
      <w:r w:rsidRPr="00791502">
        <w:rPr>
          <w:rFonts w:ascii="微软雅黑" w:eastAsia="微软雅黑" w:hAnsi="微软雅黑" w:cs="Times New Roman" w:hint="eastAsia"/>
          <w:sz w:val="24"/>
          <w:szCs w:val="24"/>
        </w:rPr>
        <w:t>2025年6月25日-6月28日</w:t>
      </w:r>
      <w:r w:rsidRPr="00791502">
        <w:rPr>
          <w:rFonts w:ascii="微软雅黑" w:eastAsia="微软雅黑" w:hAnsi="微软雅黑" w:cs="Times New Roman" w:hint="eastAsia"/>
          <w:sz w:val="24"/>
          <w:szCs w:val="24"/>
        </w:rPr>
        <w:tab/>
        <w:t>济南市</w:t>
      </w:r>
      <w:r>
        <w:rPr>
          <w:rFonts w:ascii="微软雅黑" w:eastAsia="微软雅黑" w:hAnsi="微软雅黑" w:cs="Times New Roman" w:hint="eastAsia"/>
          <w:sz w:val="24"/>
          <w:szCs w:val="24"/>
        </w:rPr>
        <w:t xml:space="preserve">  </w:t>
      </w:r>
      <w:r w:rsidRPr="00791502">
        <w:rPr>
          <w:rFonts w:ascii="微软雅黑" w:eastAsia="微软雅黑" w:hAnsi="微软雅黑" w:cs="Times New Roman" w:hint="eastAsia"/>
          <w:sz w:val="24"/>
          <w:szCs w:val="24"/>
        </w:rPr>
        <w:t>（25日全天报道）</w:t>
      </w:r>
    </w:p>
    <w:p w14:paraId="7EB749F1"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三、培训对象</w:t>
      </w:r>
    </w:p>
    <w:p w14:paraId="589CA6CC" w14:textId="67DF6560" w:rsidR="00861379" w:rsidRDefault="00716370" w:rsidP="00791502">
      <w:pPr>
        <w:tabs>
          <w:tab w:val="left" w:pos="1134"/>
        </w:tabs>
        <w:spacing w:line="360" w:lineRule="exact"/>
        <w:ind w:leftChars="146" w:left="307"/>
        <w:rPr>
          <w:rFonts w:ascii="微软雅黑" w:eastAsia="微软雅黑" w:hAnsi="微软雅黑" w:cs="微软雅黑" w:hint="eastAsia"/>
          <w:color w:val="000000"/>
          <w:sz w:val="24"/>
          <w:szCs w:val="24"/>
        </w:rPr>
      </w:pPr>
      <w:r w:rsidRPr="00716370">
        <w:rPr>
          <w:rFonts w:ascii="微软雅黑" w:eastAsia="微软雅黑" w:hAnsi="微软雅黑" w:cs="微软雅黑" w:hint="eastAsia"/>
          <w:color w:val="000000"/>
          <w:sz w:val="24"/>
          <w:szCs w:val="24"/>
        </w:rPr>
        <w:t>各企事业单位领导、总经理、副总经理、分管人力副总及相关人员;企业人力资源部、法律事务部、风险管理部、纪检部门等相关负责人；律师事务所律师、企业法律顾问；法律从业者等。各有关企事业单位党群工作部、综合管理部、人事部（处）、劳资部（处）、行政办公室、财务部（处），各类人力资源管理人员和业务骨干及相关人员;各科研、院校从事劳动合同法及人力资源研究的专业人士;各有关企事业单位工会组织主管领导及相关人员。</w:t>
      </w:r>
    </w:p>
    <w:p w14:paraId="0CB7D0E1"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四、主讲老师</w:t>
      </w:r>
    </w:p>
    <w:p w14:paraId="02D50961"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讲师以实际到场为准、学术风格各不相同。邀请相关资深专家、知名教授围绕主题授课，突出实用性和案例分析，并安排时间组织现场交流、专家答疑等。</w:t>
      </w:r>
    </w:p>
    <w:p w14:paraId="41D58636"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b/>
          <w:color w:val="000000"/>
          <w:sz w:val="24"/>
          <w:szCs w:val="24"/>
        </w:rPr>
      </w:pPr>
      <w:r>
        <w:rPr>
          <w:rFonts w:ascii="微软雅黑" w:eastAsia="微软雅黑" w:hAnsi="微软雅黑" w:cs="微软雅黑" w:hint="eastAsia"/>
          <w:b/>
          <w:color w:val="000000"/>
          <w:sz w:val="24"/>
          <w:szCs w:val="24"/>
        </w:rPr>
        <w:t>五、报名办法及费用</w:t>
      </w:r>
    </w:p>
    <w:p w14:paraId="378A9365" w14:textId="77777777" w:rsidR="00861379"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A类收费：</w:t>
      </w:r>
      <w:r>
        <w:rPr>
          <w:rFonts w:ascii="微软雅黑" w:eastAsia="微软雅黑" w:hAnsi="微软雅黑" w:cs="微软雅黑" w:hint="eastAsia"/>
          <w:b/>
          <w:bCs/>
          <w:color w:val="000000"/>
          <w:sz w:val="24"/>
          <w:szCs w:val="24"/>
        </w:rPr>
        <w:t>3</w:t>
      </w:r>
      <w:r>
        <w:rPr>
          <w:rFonts w:ascii="微软雅黑" w:eastAsia="微软雅黑" w:hAnsi="微软雅黑" w:cs="微软雅黑"/>
          <w:b/>
          <w:bCs/>
          <w:color w:val="000000"/>
          <w:sz w:val="24"/>
          <w:szCs w:val="24"/>
        </w:rPr>
        <w:t>8</w:t>
      </w:r>
      <w:r>
        <w:rPr>
          <w:rFonts w:ascii="微软雅黑" w:eastAsia="微软雅黑" w:hAnsi="微软雅黑" w:cs="微软雅黑" w:hint="eastAsia"/>
          <w:b/>
          <w:bCs/>
          <w:color w:val="000000"/>
          <w:sz w:val="24"/>
          <w:szCs w:val="24"/>
        </w:rPr>
        <w:t>00元/</w:t>
      </w:r>
      <w:r>
        <w:rPr>
          <w:rFonts w:ascii="微软雅黑" w:eastAsia="微软雅黑" w:hAnsi="微软雅黑" w:cs="微软雅黑" w:hint="eastAsia"/>
          <w:color w:val="000000"/>
          <w:sz w:val="24"/>
          <w:szCs w:val="24"/>
        </w:rPr>
        <w:t>人（讲师费、讲义资料、咨询费、发票）；</w:t>
      </w:r>
    </w:p>
    <w:p w14:paraId="5A456900" w14:textId="77777777" w:rsidR="00861379" w:rsidRDefault="00000000" w:rsidP="00791502">
      <w:pPr>
        <w:tabs>
          <w:tab w:val="left" w:pos="540"/>
        </w:tabs>
        <w:adjustRightInd w:val="0"/>
        <w:snapToGrid w:val="0"/>
        <w:spacing w:line="360" w:lineRule="exact"/>
        <w:ind w:leftChars="146" w:left="307" w:rightChars="100" w:right="210"/>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B类收费：</w:t>
      </w:r>
      <w:r>
        <w:rPr>
          <w:rFonts w:ascii="微软雅黑" w:eastAsia="微软雅黑" w:hAnsi="微软雅黑" w:cs="微软雅黑"/>
          <w:b/>
          <w:bCs/>
          <w:color w:val="000000"/>
          <w:sz w:val="24"/>
          <w:szCs w:val="24"/>
        </w:rPr>
        <w:t>480</w:t>
      </w:r>
      <w:r>
        <w:rPr>
          <w:rFonts w:ascii="微软雅黑" w:eastAsia="微软雅黑" w:hAnsi="微软雅黑" w:cs="微软雅黑" w:hint="eastAsia"/>
          <w:b/>
          <w:bCs/>
          <w:color w:val="000000"/>
          <w:sz w:val="24"/>
          <w:szCs w:val="24"/>
        </w:rPr>
        <w:t>0元/人</w:t>
      </w:r>
      <w:r>
        <w:rPr>
          <w:rFonts w:ascii="微软雅黑" w:eastAsia="微软雅黑" w:hAnsi="微软雅黑" w:cs="微软雅黑" w:hint="eastAsia"/>
          <w:color w:val="000000"/>
          <w:sz w:val="24"/>
          <w:szCs w:val="24"/>
        </w:rPr>
        <w:t>（含讲师费、资料、咨询费、发票。报考费、服务费、邮寄费）。</w:t>
      </w:r>
    </w:p>
    <w:p w14:paraId="33DA00A3" w14:textId="77777777" w:rsidR="00861379" w:rsidRDefault="00000000" w:rsidP="00791502">
      <w:pPr>
        <w:tabs>
          <w:tab w:val="left" w:pos="1134"/>
        </w:tabs>
        <w:spacing w:line="360" w:lineRule="exact"/>
        <w:ind w:leftChars="146" w:left="307"/>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文件发放范围有限，请收到文件后转发给相关部门或人员，统一组织人员参加的单位，给予优惠。食宿统一安排，费用自理。费用报到时面交或提前汇款至中心指定收款账户（户名：国企联培企业管理（北京）中心，银行帐号：</w:t>
      </w:r>
      <w:r>
        <w:rPr>
          <w:rFonts w:ascii="微软雅黑" w:eastAsia="微软雅黑" w:hAnsi="微软雅黑" w:cs="微软雅黑"/>
          <w:color w:val="000000"/>
          <w:sz w:val="24"/>
          <w:szCs w:val="24"/>
        </w:rPr>
        <w:t>02000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9640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9000</w:t>
      </w:r>
      <w:r>
        <w:rPr>
          <w:rFonts w:ascii="微软雅黑" w:eastAsia="微软雅黑" w:hAnsi="微软雅黑" w:cs="微软雅黑" w:hint="eastAsia"/>
          <w:color w:val="000000"/>
          <w:sz w:val="24"/>
          <w:szCs w:val="24"/>
        </w:rPr>
        <w:t xml:space="preserve"> </w:t>
      </w:r>
      <w:r>
        <w:rPr>
          <w:rFonts w:ascii="微软雅黑" w:eastAsia="微软雅黑" w:hAnsi="微软雅黑" w:cs="微软雅黑"/>
          <w:color w:val="000000"/>
          <w:sz w:val="24"/>
          <w:szCs w:val="24"/>
        </w:rPr>
        <w:t>026879</w:t>
      </w:r>
      <w:r>
        <w:rPr>
          <w:rFonts w:ascii="微软雅黑" w:eastAsia="微软雅黑" w:hAnsi="微软雅黑" w:cs="微软雅黑" w:hint="eastAsia"/>
          <w:color w:val="000000"/>
          <w:sz w:val="24"/>
          <w:szCs w:val="24"/>
        </w:rPr>
        <w:t>，开 户 行：中国工商银行北京万寿路南口支行），培训费发票由会务组统一开具。</w:t>
      </w:r>
    </w:p>
    <w:p w14:paraId="4D574CAC" w14:textId="2967E43D" w:rsidR="00861379" w:rsidRDefault="00000000" w:rsidP="00791502">
      <w:pPr>
        <w:tabs>
          <w:tab w:val="left" w:pos="1134"/>
        </w:tabs>
        <w:spacing w:line="360" w:lineRule="exact"/>
        <w:ind w:firstLineChars="150" w:firstLine="36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b/>
          <w:bCs/>
          <w:color w:val="000000"/>
          <w:sz w:val="24"/>
          <w:szCs w:val="24"/>
        </w:rPr>
        <w:t>六、</w:t>
      </w:r>
      <w:r>
        <w:rPr>
          <w:rFonts w:ascii="微软雅黑" w:eastAsia="微软雅黑" w:hAnsi="微软雅黑" w:cs="微软雅黑" w:hint="eastAsia"/>
          <w:b/>
          <w:color w:val="000000"/>
          <w:sz w:val="24"/>
          <w:szCs w:val="24"/>
        </w:rPr>
        <w:t>经培训考试合格</w:t>
      </w:r>
      <w:r>
        <w:rPr>
          <w:rFonts w:ascii="微软雅黑" w:eastAsia="微软雅黑" w:hAnsi="微软雅黑" w:cs="微软雅黑" w:hint="eastAsia"/>
          <w:color w:val="000000"/>
          <w:sz w:val="24"/>
          <w:szCs w:val="24"/>
        </w:rPr>
        <w:t>，</w:t>
      </w:r>
      <w:r>
        <w:rPr>
          <w:rFonts w:ascii="微软雅黑" w:eastAsia="微软雅黑" w:hAnsi="微软雅黑" w:cs="微软雅黑" w:hint="eastAsia"/>
          <w:b/>
          <w:bCs/>
          <w:color w:val="000000"/>
          <w:sz w:val="24"/>
          <w:szCs w:val="24"/>
        </w:rPr>
        <w:t>由</w:t>
      </w:r>
      <w:r>
        <w:rPr>
          <w:rFonts w:ascii="微软雅黑" w:eastAsia="微软雅黑" w:hAnsi="微软雅黑" w:cs="微软雅黑" w:hint="eastAsia"/>
          <w:b/>
          <w:color w:val="000000"/>
          <w:sz w:val="24"/>
          <w:szCs w:val="24"/>
        </w:rPr>
        <w:t>中国职业教育资格认证中心颁发</w:t>
      </w:r>
      <w:r>
        <w:rPr>
          <w:rFonts w:ascii="微软雅黑" w:eastAsia="微软雅黑" w:hAnsi="微软雅黑" w:cs="微软雅黑" w:hint="eastAsia"/>
          <w:color w:val="000000"/>
          <w:sz w:val="24"/>
          <w:szCs w:val="24"/>
        </w:rPr>
        <w:t>《</w:t>
      </w:r>
      <w:bookmarkStart w:id="2" w:name="_Hlk178149841"/>
      <w:r w:rsidR="00716370">
        <w:rPr>
          <w:rFonts w:ascii="微软雅黑" w:eastAsia="微软雅黑" w:hAnsi="微软雅黑" w:cs="微软雅黑" w:hint="eastAsia"/>
          <w:b/>
          <w:color w:val="000000"/>
          <w:sz w:val="24"/>
          <w:szCs w:val="24"/>
        </w:rPr>
        <w:t>劳动关系管理师</w:t>
      </w:r>
      <w:r w:rsidR="00BF0F1A">
        <w:rPr>
          <w:rFonts w:ascii="微软雅黑" w:eastAsia="微软雅黑" w:hAnsi="微软雅黑" w:cs="微软雅黑" w:hint="eastAsia"/>
          <w:b/>
          <w:color w:val="000000"/>
          <w:sz w:val="24"/>
          <w:szCs w:val="24"/>
        </w:rPr>
        <w:t>（高级）</w:t>
      </w:r>
      <w:bookmarkEnd w:id="2"/>
      <w:r>
        <w:rPr>
          <w:rFonts w:ascii="微软雅黑" w:eastAsia="微软雅黑" w:hAnsi="微软雅黑" w:cs="微软雅黑" w:hint="eastAsia"/>
          <w:color w:val="000000"/>
          <w:sz w:val="24"/>
          <w:szCs w:val="24"/>
        </w:rPr>
        <w:t>》</w:t>
      </w:r>
      <w:bookmarkStart w:id="3" w:name="_Hlk178149773"/>
      <w:r>
        <w:rPr>
          <w:rFonts w:ascii="微软雅黑" w:eastAsia="微软雅黑" w:hAnsi="微软雅黑" w:cs="微软雅黑" w:hint="eastAsia"/>
          <w:color w:val="000000"/>
          <w:sz w:val="24"/>
          <w:szCs w:val="24"/>
        </w:rPr>
        <w:t>或《</w:t>
      </w:r>
      <w:r w:rsidR="006B61DD">
        <w:rPr>
          <w:rFonts w:ascii="微软雅黑" w:eastAsia="微软雅黑" w:hAnsi="微软雅黑" w:cs="微软雅黑" w:hint="eastAsia"/>
          <w:b/>
          <w:color w:val="000000"/>
          <w:sz w:val="24"/>
          <w:szCs w:val="24"/>
        </w:rPr>
        <w:t>人力资源管理师</w:t>
      </w:r>
      <w:r>
        <w:rPr>
          <w:rFonts w:ascii="微软雅黑" w:eastAsia="微软雅黑" w:hAnsi="微软雅黑" w:cs="微软雅黑" w:hint="eastAsia"/>
          <w:b/>
          <w:color w:val="000000"/>
          <w:sz w:val="24"/>
          <w:szCs w:val="24"/>
        </w:rPr>
        <w:t>（高级）</w:t>
      </w:r>
      <w:r>
        <w:rPr>
          <w:rFonts w:ascii="微软雅黑" w:eastAsia="微软雅黑" w:hAnsi="微软雅黑" w:cs="微软雅黑" w:hint="eastAsia"/>
          <w:color w:val="000000"/>
          <w:sz w:val="24"/>
          <w:szCs w:val="24"/>
        </w:rPr>
        <w:t>》</w:t>
      </w:r>
      <w:bookmarkStart w:id="4" w:name="_Hlk186717991"/>
      <w:bookmarkEnd w:id="3"/>
      <w:r>
        <w:rPr>
          <w:rFonts w:ascii="微软雅黑" w:eastAsia="微软雅黑" w:hAnsi="微软雅黑" w:cs="微软雅黑" w:hint="eastAsia"/>
          <w:color w:val="000000"/>
          <w:sz w:val="24"/>
          <w:szCs w:val="24"/>
        </w:rPr>
        <w:t>或《</w:t>
      </w:r>
      <w:bookmarkStart w:id="5" w:name="_Hlk185951688"/>
      <w:r w:rsidR="00F5036F">
        <w:rPr>
          <w:rFonts w:ascii="微软雅黑" w:eastAsia="微软雅黑" w:hAnsi="微软雅黑" w:cs="微软雅黑" w:hint="eastAsia"/>
          <w:b/>
          <w:color w:val="000000"/>
          <w:sz w:val="24"/>
          <w:szCs w:val="24"/>
        </w:rPr>
        <w:t>人力资源法务师</w:t>
      </w:r>
      <w:r>
        <w:rPr>
          <w:rFonts w:ascii="微软雅黑" w:eastAsia="微软雅黑" w:hAnsi="微软雅黑" w:cs="微软雅黑" w:hint="eastAsia"/>
          <w:b/>
          <w:color w:val="000000"/>
          <w:sz w:val="24"/>
          <w:szCs w:val="24"/>
        </w:rPr>
        <w:t>（高级）</w:t>
      </w:r>
      <w:bookmarkEnd w:id="5"/>
      <w:r>
        <w:rPr>
          <w:rFonts w:ascii="微软雅黑" w:eastAsia="微软雅黑" w:hAnsi="微软雅黑" w:cs="微软雅黑" w:hint="eastAsia"/>
          <w:color w:val="000000"/>
          <w:sz w:val="24"/>
          <w:szCs w:val="24"/>
        </w:rPr>
        <w:t>》</w:t>
      </w:r>
      <w:bookmarkEnd w:id="4"/>
      <w:r w:rsidR="00716370">
        <w:rPr>
          <w:rFonts w:ascii="微软雅黑" w:eastAsia="微软雅黑" w:hAnsi="微软雅黑" w:cs="微软雅黑" w:hint="eastAsia"/>
          <w:color w:val="000000"/>
          <w:sz w:val="24"/>
          <w:szCs w:val="24"/>
        </w:rPr>
        <w:t>或《</w:t>
      </w:r>
      <w:r w:rsidR="00716370">
        <w:rPr>
          <w:rFonts w:ascii="微软雅黑" w:eastAsia="微软雅黑" w:hAnsi="微软雅黑" w:cs="微软雅黑" w:hint="eastAsia"/>
          <w:b/>
          <w:color w:val="000000"/>
          <w:sz w:val="24"/>
          <w:szCs w:val="24"/>
        </w:rPr>
        <w:t>薪酬管理师（高级）</w:t>
      </w:r>
      <w:r w:rsidR="00716370">
        <w:rPr>
          <w:rFonts w:ascii="微软雅黑" w:eastAsia="微软雅黑" w:hAnsi="微软雅黑" w:cs="微软雅黑" w:hint="eastAsia"/>
          <w:color w:val="000000"/>
          <w:sz w:val="24"/>
          <w:szCs w:val="24"/>
        </w:rPr>
        <w:t>》</w:t>
      </w:r>
      <w:r>
        <w:rPr>
          <w:rFonts w:ascii="微软雅黑" w:eastAsia="微软雅黑" w:hAnsi="微软雅黑" w:cs="微软雅黑" w:hint="eastAsia"/>
          <w:color w:val="000000"/>
          <w:sz w:val="24"/>
          <w:szCs w:val="24"/>
        </w:rPr>
        <w:t>岗位能力证书、全网查询www.cveqc.org.cn（全国职业教育技能认证网），全国通用。</w:t>
      </w:r>
      <w:hyperlink r:id="rId7" w:history="1">
        <w:r w:rsidR="00861379">
          <w:rPr>
            <w:rFonts w:ascii="微软雅黑" w:eastAsia="微软雅黑" w:hAnsi="微软雅黑" w:cs="微软雅黑" w:hint="eastAsia"/>
            <w:color w:val="000000"/>
            <w:sz w:val="24"/>
            <w:szCs w:val="24"/>
          </w:rPr>
          <w:t>需邮件提交：身份证复印件、学历证</w:t>
        </w:r>
      </w:hyperlink>
      <w:r>
        <w:rPr>
          <w:rFonts w:ascii="微软雅黑" w:eastAsia="微软雅黑" w:hAnsi="微软雅黑" w:cs="微软雅黑" w:hint="eastAsia"/>
          <w:color w:val="000000"/>
          <w:sz w:val="24"/>
          <w:szCs w:val="24"/>
        </w:rPr>
        <w:t>复印件、2寸红底免冠彩照电子档（JPG格式）.</w:t>
      </w:r>
    </w:p>
    <w:p w14:paraId="29254C0F" w14:textId="77777777" w:rsidR="00861379" w:rsidRDefault="00000000" w:rsidP="00791502">
      <w:pPr>
        <w:tabs>
          <w:tab w:val="left" w:pos="1134"/>
        </w:tabs>
        <w:spacing w:line="360" w:lineRule="exact"/>
        <w:ind w:leftChars="146" w:left="307"/>
        <w:rPr>
          <w:rFonts w:ascii="微软雅黑" w:eastAsia="微软雅黑" w:hAnsi="微软雅黑" w:cs="微软雅黑" w:hint="eastAsia"/>
          <w:color w:val="000000"/>
          <w:sz w:val="24"/>
          <w:szCs w:val="24"/>
        </w:rPr>
      </w:pPr>
      <w:bookmarkStart w:id="6" w:name="发文日期"/>
      <w:r>
        <w:rPr>
          <w:rFonts w:ascii="微软雅黑" w:eastAsia="微软雅黑" w:hAnsi="微软雅黑" w:cs="微软雅黑" w:hint="eastAsia"/>
          <w:b/>
          <w:bCs/>
          <w:color w:val="000000"/>
          <w:sz w:val="24"/>
          <w:szCs w:val="24"/>
        </w:rPr>
        <w:t>七、</w:t>
      </w:r>
      <w:r>
        <w:rPr>
          <w:rFonts w:ascii="微软雅黑" w:eastAsia="微软雅黑" w:hAnsi="微软雅黑" w:cs="微软雅黑" w:hint="eastAsia"/>
          <w:b/>
          <w:color w:val="000000"/>
          <w:sz w:val="24"/>
          <w:szCs w:val="24"/>
        </w:rPr>
        <w:t>会务组联系方式</w:t>
      </w:r>
    </w:p>
    <w:p w14:paraId="16E3B2AB"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负 责 人：李旭   13671212151（微信同号）</w:t>
      </w:r>
    </w:p>
    <w:p w14:paraId="384A0E15" w14:textId="77777777" w:rsidR="00861379" w:rsidRDefault="00000000" w:rsidP="00791502">
      <w:pPr>
        <w:tabs>
          <w:tab w:val="left" w:pos="1134"/>
        </w:tabs>
        <w:spacing w:line="360" w:lineRule="exact"/>
        <w:ind w:leftChars="146" w:left="408" w:hangingChars="42" w:hanging="101"/>
        <w:rPr>
          <w:rFonts w:ascii="微软雅黑" w:eastAsia="微软雅黑" w:hAnsi="微软雅黑" w:cs="微软雅黑" w:hint="eastAsia"/>
          <w:color w:val="000000"/>
          <w:sz w:val="24"/>
          <w:szCs w:val="24"/>
        </w:rPr>
      </w:pPr>
      <w:r>
        <w:rPr>
          <w:rFonts w:ascii="微软雅黑" w:eastAsia="微软雅黑" w:hAnsi="微软雅黑" w:cs="微软雅黑" w:hint="eastAsia"/>
          <w:color w:val="000000"/>
          <w:sz w:val="24"/>
          <w:szCs w:val="24"/>
        </w:rPr>
        <w:t>咨询电话：010-82471925/82472805</w:t>
      </w:r>
    </w:p>
    <w:p w14:paraId="0C0B0BCE" w14:textId="77777777" w:rsidR="00861379" w:rsidRDefault="00000000" w:rsidP="00791502">
      <w:pPr>
        <w:tabs>
          <w:tab w:val="left" w:pos="1134"/>
        </w:tabs>
        <w:spacing w:line="360" w:lineRule="exact"/>
        <w:ind w:leftChars="146" w:left="395" w:hangingChars="42" w:hanging="88"/>
        <w:rPr>
          <w:rFonts w:ascii="微软雅黑" w:eastAsia="微软雅黑" w:hAnsi="微软雅黑" w:cs="微软雅黑" w:hint="eastAsia"/>
          <w:color w:val="000000"/>
          <w:sz w:val="24"/>
          <w:szCs w:val="24"/>
        </w:rPr>
      </w:pPr>
      <w:r>
        <w:rPr>
          <w:rFonts w:ascii="Times New Roman" w:eastAsia="宋体" w:hAnsi="Times New Roman" w:cs="Times New Roman"/>
          <w:noProof/>
          <w:szCs w:val="24"/>
        </w:rPr>
        <w:drawing>
          <wp:anchor distT="0" distB="0" distL="114300" distR="114300" simplePos="0" relativeHeight="251657216" behindDoc="1" locked="0" layoutInCell="1" allowOverlap="1" wp14:anchorId="729BB756" wp14:editId="5AD5590C">
            <wp:simplePos x="0" y="0"/>
            <wp:positionH relativeFrom="column">
              <wp:posOffset>3559810</wp:posOffset>
            </wp:positionH>
            <wp:positionV relativeFrom="paragraph">
              <wp:posOffset>635</wp:posOffset>
            </wp:positionV>
            <wp:extent cx="1443990" cy="1443990"/>
            <wp:effectExtent l="0" t="0" r="3810" b="3810"/>
            <wp:wrapNone/>
            <wp:docPr id="829413741" name="图片 1" descr="国企培企业管理中心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13741" name="图片 1" descr="国企培企业管理中心文件"/>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43990" cy="1443990"/>
                    </a:xfrm>
                    <a:prstGeom prst="rect">
                      <a:avLst/>
                    </a:prstGeom>
                    <a:noFill/>
                    <a:ln>
                      <a:noFill/>
                    </a:ln>
                  </pic:spPr>
                </pic:pic>
              </a:graphicData>
            </a:graphic>
          </wp:anchor>
        </w:drawing>
      </w:r>
      <w:r>
        <w:rPr>
          <w:rFonts w:ascii="微软雅黑" w:eastAsia="微软雅黑" w:hAnsi="微软雅黑" w:cs="微软雅黑" w:hint="eastAsia"/>
          <w:color w:val="000000"/>
          <w:sz w:val="24"/>
          <w:szCs w:val="24"/>
        </w:rPr>
        <w:t xml:space="preserve">传    真：010-82475455   </w:t>
      </w:r>
    </w:p>
    <w:p w14:paraId="1ED09EF3" w14:textId="77777777" w:rsidR="00861379" w:rsidRDefault="00000000" w:rsidP="00791502">
      <w:pPr>
        <w:tabs>
          <w:tab w:val="left" w:pos="1134"/>
        </w:tabs>
        <w:spacing w:line="360" w:lineRule="exact"/>
        <w:ind w:firstLineChars="100" w:firstLine="240"/>
        <w:rPr>
          <w:rFonts w:ascii="微软雅黑" w:eastAsia="微软雅黑" w:hAnsi="微软雅黑" w:cs="仿宋_GB2312" w:hint="eastAsia"/>
          <w:bCs/>
          <w:color w:val="191919"/>
          <w:sz w:val="24"/>
          <w:szCs w:val="24"/>
          <w:shd w:val="clear" w:color="auto" w:fill="FFFFFF"/>
        </w:rPr>
      </w:pPr>
      <w:r>
        <w:rPr>
          <w:rFonts w:ascii="微软雅黑" w:eastAsia="微软雅黑" w:hAnsi="微软雅黑" w:cs="微软雅黑" w:hint="eastAsia"/>
          <w:color w:val="000000"/>
          <w:sz w:val="24"/>
          <w:szCs w:val="24"/>
        </w:rPr>
        <w:t>咨询报名邮箱：1007944993@qq.com</w:t>
      </w:r>
    </w:p>
    <w:bookmarkEnd w:id="6"/>
    <w:p w14:paraId="446EA432" w14:textId="77777777" w:rsidR="00861379" w:rsidRDefault="00000000" w:rsidP="00791502">
      <w:pPr>
        <w:tabs>
          <w:tab w:val="left" w:pos="1134"/>
        </w:tabs>
        <w:spacing w:line="360" w:lineRule="exact"/>
        <w:ind w:firstLineChars="100" w:firstLine="240"/>
        <w:rPr>
          <w:rFonts w:ascii="仿宋_GB2312" w:eastAsia="仿宋_GB2312" w:hAnsi="Times New Roman" w:cs="Times New Roman"/>
          <w:bCs/>
          <w:snapToGrid w:val="0"/>
          <w:color w:val="000000"/>
          <w:sz w:val="28"/>
          <w:szCs w:val="28"/>
        </w:rPr>
      </w:pPr>
      <w:r>
        <w:rPr>
          <w:rFonts w:ascii="微软雅黑" w:eastAsia="微软雅黑" w:hAnsi="微软雅黑" w:cs="仿宋_GB2312" w:hint="eastAsia"/>
          <w:bCs/>
          <w:color w:val="191919"/>
          <w:sz w:val="24"/>
          <w:szCs w:val="24"/>
          <w:shd w:val="clear" w:color="auto" w:fill="FFFFFF"/>
        </w:rPr>
        <w:t>附件：报名回执表</w:t>
      </w:r>
      <w:r>
        <w:rPr>
          <w:rFonts w:ascii="仿宋_GB2312" w:eastAsia="仿宋_GB2312" w:hAnsi="Times New Roman" w:cs="Times New Roman"/>
          <w:bCs/>
          <w:snapToGrid w:val="0"/>
          <w:color w:val="000000"/>
          <w:sz w:val="28"/>
          <w:szCs w:val="28"/>
        </w:rPr>
        <w:t xml:space="preserve">                                           </w:t>
      </w:r>
    </w:p>
    <w:p w14:paraId="639DFCC9" w14:textId="77777777" w:rsidR="00861379" w:rsidRDefault="00000000">
      <w:pPr>
        <w:spacing w:after="120" w:line="320" w:lineRule="exact"/>
        <w:ind w:right="261" w:firstLineChars="200" w:firstLine="560"/>
        <w:jc w:val="center"/>
        <w:rPr>
          <w:rFonts w:ascii="微软雅黑" w:eastAsia="微软雅黑" w:hAnsi="微软雅黑" w:cs="Times New Roman" w:hint="eastAsia"/>
          <w:bCs/>
          <w:snapToGrid w:val="0"/>
          <w:color w:val="000000"/>
          <w:sz w:val="28"/>
          <w:szCs w:val="28"/>
        </w:rPr>
      </w:pPr>
      <w:r>
        <w:rPr>
          <w:rFonts w:ascii="仿宋_GB2312" w:eastAsia="仿宋_GB2312" w:hAnsi="Times New Roman" w:cs="Times New Roman" w:hint="eastAsia"/>
          <w:bCs/>
          <w:snapToGrid w:val="0"/>
          <w:color w:val="000000"/>
          <w:sz w:val="28"/>
          <w:szCs w:val="28"/>
        </w:rPr>
        <w:t xml:space="preserve">                          </w:t>
      </w:r>
      <w:r>
        <w:rPr>
          <w:rFonts w:ascii="微软雅黑" w:eastAsia="微软雅黑" w:hAnsi="微软雅黑" w:cs="Times New Roman" w:hint="eastAsia"/>
          <w:bCs/>
          <w:snapToGrid w:val="0"/>
          <w:color w:val="000000"/>
          <w:sz w:val="28"/>
          <w:szCs w:val="28"/>
        </w:rPr>
        <w:t>国企联培企业管理（北京）中心</w:t>
      </w:r>
      <w:r>
        <w:rPr>
          <w:rFonts w:ascii="微软雅黑" w:eastAsia="微软雅黑" w:hAnsi="微软雅黑" w:cs="Times New Roman"/>
          <w:bCs/>
          <w:snapToGrid w:val="0"/>
          <w:color w:val="000000"/>
          <w:sz w:val="28"/>
          <w:szCs w:val="28"/>
        </w:rPr>
        <w:t xml:space="preserve">                                         </w:t>
      </w:r>
    </w:p>
    <w:p w14:paraId="3EF79711" w14:textId="6F0D0C5B" w:rsidR="00861379" w:rsidRDefault="00000000">
      <w:pPr>
        <w:spacing w:line="320" w:lineRule="exact"/>
        <w:ind w:right="-17" w:firstLineChars="2000" w:firstLine="5600"/>
        <w:rPr>
          <w:rFonts w:ascii="仿宋_GB2312" w:eastAsia="仿宋_GB2312" w:hAnsi="Times New Roman" w:cs="Times New Roman"/>
          <w:bCs/>
          <w:snapToGrid w:val="0"/>
          <w:color w:val="000000"/>
          <w:sz w:val="28"/>
          <w:szCs w:val="28"/>
        </w:rPr>
      </w:pPr>
      <w:r>
        <w:rPr>
          <w:rFonts w:ascii="微软雅黑" w:eastAsia="微软雅黑" w:hAnsi="微软雅黑" w:cs="Times New Roman"/>
          <w:bCs/>
          <w:snapToGrid w:val="0"/>
          <w:color w:val="000000"/>
          <w:sz w:val="28"/>
          <w:szCs w:val="28"/>
        </w:rPr>
        <w:t>20</w:t>
      </w:r>
      <w:r>
        <w:rPr>
          <w:rFonts w:ascii="微软雅黑" w:eastAsia="微软雅黑" w:hAnsi="微软雅黑" w:cs="Times New Roman" w:hint="eastAsia"/>
          <w:bCs/>
          <w:snapToGrid w:val="0"/>
          <w:color w:val="000000"/>
          <w:sz w:val="28"/>
          <w:szCs w:val="28"/>
        </w:rPr>
        <w:t>25年</w:t>
      </w:r>
      <w:r w:rsidR="009D56AF">
        <w:rPr>
          <w:rFonts w:ascii="微软雅黑" w:eastAsia="微软雅黑" w:hAnsi="微软雅黑" w:cs="Times New Roman" w:hint="eastAsia"/>
          <w:bCs/>
          <w:snapToGrid w:val="0"/>
          <w:color w:val="000000"/>
          <w:sz w:val="28"/>
          <w:szCs w:val="28"/>
        </w:rPr>
        <w:t>1</w:t>
      </w:r>
      <w:r>
        <w:rPr>
          <w:rFonts w:ascii="微软雅黑" w:eastAsia="微软雅黑" w:hAnsi="微软雅黑" w:cs="Times New Roman" w:hint="eastAsia"/>
          <w:bCs/>
          <w:snapToGrid w:val="0"/>
          <w:color w:val="000000"/>
          <w:sz w:val="28"/>
          <w:szCs w:val="28"/>
        </w:rPr>
        <w:t>月5日</w:t>
      </w:r>
    </w:p>
    <w:p w14:paraId="3B6B3E2B" w14:textId="77777777" w:rsidR="00861379" w:rsidRDefault="00861379">
      <w:pPr>
        <w:snapToGrid w:val="0"/>
        <w:spacing w:line="320" w:lineRule="exact"/>
        <w:ind w:rightChars="100" w:right="210"/>
        <w:rPr>
          <w:rFonts w:ascii="仿宋" w:eastAsia="仿宋" w:hAnsi="仿宋" w:cs="仿宋" w:hint="eastAsia"/>
          <w:snapToGrid w:val="0"/>
          <w:color w:val="000000"/>
          <w:sz w:val="28"/>
          <w:szCs w:val="28"/>
        </w:rPr>
        <w:sectPr w:rsidR="00861379">
          <w:footerReference w:type="default" r:id="rId9"/>
          <w:pgSz w:w="11906" w:h="16838"/>
          <w:pgMar w:top="1134" w:right="1134" w:bottom="1134" w:left="1134" w:header="851" w:footer="992" w:gutter="0"/>
          <w:pgNumType w:fmt="numberInDash"/>
          <w:cols w:space="720"/>
          <w:docGrid w:type="lines" w:linePitch="320"/>
        </w:sectPr>
      </w:pPr>
    </w:p>
    <w:p w14:paraId="1C3CCD0B" w14:textId="17553ED2" w:rsidR="00861379" w:rsidRDefault="00716370">
      <w:pPr>
        <w:tabs>
          <w:tab w:val="left" w:pos="180"/>
          <w:tab w:val="left" w:pos="11445"/>
          <w:tab w:val="left" w:pos="12240"/>
        </w:tabs>
        <w:spacing w:beforeLines="50" w:before="156" w:afterLines="50" w:after="156" w:line="360" w:lineRule="exact"/>
        <w:jc w:val="center"/>
        <w:rPr>
          <w:rFonts w:ascii="微软雅黑" w:eastAsia="微软雅黑" w:hAnsi="微软雅黑" w:cs="宋体" w:hint="eastAsia"/>
          <w:b/>
          <w:sz w:val="28"/>
          <w:szCs w:val="28"/>
        </w:rPr>
      </w:pPr>
      <w:r w:rsidRPr="00716370">
        <w:rPr>
          <w:rFonts w:ascii="微软雅黑" w:eastAsia="微软雅黑" w:hAnsi="微软雅黑" w:cs="Times New Roman" w:hint="eastAsia"/>
          <w:b/>
          <w:bCs/>
          <w:color w:val="000000"/>
          <w:sz w:val="28"/>
          <w:szCs w:val="28"/>
        </w:rPr>
        <w:lastRenderedPageBreak/>
        <w:t>应对延迟退休与末等调整不胜任退出政策：企业多元化用工策略、劳动风险管理体系构建及薪酬绩效实践</w:t>
      </w:r>
      <w:r w:rsidR="00BF0F1A">
        <w:rPr>
          <w:rFonts w:ascii="微软雅黑" w:eastAsia="微软雅黑" w:hAnsi="微软雅黑" w:cs="宋体" w:hint="eastAsia"/>
          <w:b/>
          <w:sz w:val="28"/>
          <w:szCs w:val="28"/>
        </w:rPr>
        <w:t>回执表</w:t>
      </w:r>
    </w:p>
    <w:p w14:paraId="6392D52B" w14:textId="77777777" w:rsidR="00861379" w:rsidRDefault="00000000">
      <w:pPr>
        <w:tabs>
          <w:tab w:val="left" w:pos="180"/>
          <w:tab w:val="left" w:pos="11445"/>
          <w:tab w:val="left" w:pos="12240"/>
        </w:tabs>
        <w:spacing w:beforeLines="50" w:before="156" w:afterLines="50" w:after="156" w:line="360" w:lineRule="exact"/>
        <w:rPr>
          <w:rFonts w:ascii="宋体" w:eastAsia="宋体" w:hAnsi="宋体" w:cs="Times New Roman" w:hint="eastAsia"/>
          <w:sz w:val="24"/>
          <w:szCs w:val="24"/>
        </w:rPr>
      </w:pPr>
      <w:r>
        <w:rPr>
          <w:rFonts w:ascii="微软雅黑" w:eastAsia="微软雅黑" w:hAnsi="微软雅黑" w:cs="Times New Roman" w:hint="eastAsia"/>
          <w:b/>
          <w:sz w:val="28"/>
          <w:szCs w:val="28"/>
        </w:rPr>
        <w:t>报名传真：(010)82475455   邮箱：1007944993@qq.com</w:t>
      </w:r>
      <w:r>
        <w:rPr>
          <w:rFonts w:ascii="宋体" w:eastAsia="宋体" w:hAnsi="宋体" w:cs="Times New Roman" w:hint="eastAsia"/>
          <w:b/>
          <w:sz w:val="28"/>
          <w:szCs w:val="28"/>
        </w:rPr>
        <w:t xml:space="preserve">  </w:t>
      </w:r>
      <w:r>
        <w:rPr>
          <w:rFonts w:ascii="宋体" w:eastAsia="宋体" w:hAnsi="宋体" w:cs="Times New Roman" w:hint="eastAsia"/>
          <w:sz w:val="24"/>
          <w:szCs w:val="24"/>
        </w:rPr>
        <w:t xml:space="preserve">                  </w:t>
      </w:r>
      <w:r>
        <w:rPr>
          <w:rFonts w:ascii="宋体" w:eastAsia="宋体" w:hAnsi="宋体" w:cs="Times New Roman" w:hint="eastAsia"/>
          <w:sz w:val="24"/>
          <w:szCs w:val="24"/>
        </w:rPr>
        <w:tab/>
        <w:t>（加盖单位公章）</w:t>
      </w:r>
    </w:p>
    <w:tbl>
      <w:tblPr>
        <w:tblW w:w="151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01"/>
        <w:gridCol w:w="2297"/>
        <w:gridCol w:w="1592"/>
        <w:gridCol w:w="1291"/>
        <w:gridCol w:w="900"/>
        <w:gridCol w:w="1469"/>
        <w:gridCol w:w="5067"/>
      </w:tblGrid>
      <w:tr w:rsidR="00861379" w14:paraId="43F3EB9F" w14:textId="77777777">
        <w:trPr>
          <w:cantSplit/>
          <w:trHeight w:hRule="exact" w:val="464"/>
        </w:trPr>
        <w:tc>
          <w:tcPr>
            <w:tcW w:w="1584" w:type="dxa"/>
            <w:vAlign w:val="center"/>
          </w:tcPr>
          <w:p w14:paraId="1308B8FA"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单位名称</w:t>
            </w:r>
          </w:p>
        </w:tc>
        <w:tc>
          <w:tcPr>
            <w:tcW w:w="4790" w:type="dxa"/>
            <w:gridSpan w:val="3"/>
            <w:vAlign w:val="center"/>
          </w:tcPr>
          <w:p w14:paraId="50AD06F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291" w:type="dxa"/>
            <w:vAlign w:val="center"/>
          </w:tcPr>
          <w:p w14:paraId="18F02744"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r>
              <w:rPr>
                <w:rFonts w:ascii="微软雅黑" w:eastAsia="微软雅黑" w:hAnsi="微软雅黑" w:cs="微软雅黑" w:hint="eastAsia"/>
                <w:sz w:val="24"/>
                <w:szCs w:val="24"/>
              </w:rPr>
              <w:t>E-mail</w:t>
            </w:r>
          </w:p>
        </w:tc>
        <w:tc>
          <w:tcPr>
            <w:tcW w:w="2369" w:type="dxa"/>
            <w:gridSpan w:val="2"/>
            <w:vAlign w:val="center"/>
          </w:tcPr>
          <w:p w14:paraId="501F1BC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tcBorders>
              <w:top w:val="single" w:sz="4" w:space="0" w:color="auto"/>
              <w:right w:val="single" w:sz="4" w:space="0" w:color="auto"/>
            </w:tcBorders>
            <w:vAlign w:val="center"/>
          </w:tcPr>
          <w:p w14:paraId="547913A8" w14:textId="3C2E91B0" w:rsidR="00861379" w:rsidRDefault="00A1513F">
            <w:pPr>
              <w:spacing w:line="240" w:lineRule="exact"/>
              <w:jc w:val="center"/>
              <w:rPr>
                <w:rFonts w:ascii="微软雅黑" w:eastAsia="微软雅黑" w:hAnsi="微软雅黑" w:cs="仿宋_GB2312" w:hint="eastAsia"/>
                <w:spacing w:val="10"/>
                <w:sz w:val="24"/>
                <w:szCs w:val="24"/>
              </w:rPr>
            </w:pPr>
            <w:r>
              <w:rPr>
                <w:rFonts w:ascii="微软雅黑" w:eastAsia="微软雅黑" w:hAnsi="微软雅黑" w:cs="仿宋_GB2312" w:hint="eastAsia"/>
                <w:spacing w:val="10"/>
                <w:sz w:val="24"/>
                <w:szCs w:val="24"/>
              </w:rPr>
              <w:t>建议</w:t>
            </w:r>
          </w:p>
        </w:tc>
      </w:tr>
      <w:tr w:rsidR="00861379" w14:paraId="231FE419" w14:textId="77777777">
        <w:trPr>
          <w:cantSplit/>
          <w:trHeight w:val="412"/>
        </w:trPr>
        <w:tc>
          <w:tcPr>
            <w:tcW w:w="1584" w:type="dxa"/>
            <w:tcBorders>
              <w:bottom w:val="single" w:sz="4" w:space="0" w:color="auto"/>
            </w:tcBorders>
            <w:vAlign w:val="center"/>
          </w:tcPr>
          <w:p w14:paraId="7FA3198F"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通讯地址</w:t>
            </w:r>
          </w:p>
        </w:tc>
        <w:tc>
          <w:tcPr>
            <w:tcW w:w="6081" w:type="dxa"/>
            <w:gridSpan w:val="4"/>
            <w:tcBorders>
              <w:bottom w:val="single" w:sz="4" w:space="0" w:color="auto"/>
            </w:tcBorders>
            <w:vAlign w:val="center"/>
          </w:tcPr>
          <w:p w14:paraId="2F188B3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900" w:type="dxa"/>
            <w:tcBorders>
              <w:bottom w:val="single" w:sz="4" w:space="0" w:color="auto"/>
            </w:tcBorders>
            <w:vAlign w:val="center"/>
          </w:tcPr>
          <w:p w14:paraId="5BA2B2F2"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邮 编</w:t>
            </w:r>
          </w:p>
        </w:tc>
        <w:tc>
          <w:tcPr>
            <w:tcW w:w="1469" w:type="dxa"/>
            <w:tcBorders>
              <w:bottom w:val="single" w:sz="4" w:space="0" w:color="auto"/>
            </w:tcBorders>
            <w:vAlign w:val="center"/>
          </w:tcPr>
          <w:p w14:paraId="0BB7DD9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tc>
        <w:tc>
          <w:tcPr>
            <w:tcW w:w="5067" w:type="dxa"/>
            <w:vMerge w:val="restart"/>
            <w:tcBorders>
              <w:right w:val="single" w:sz="4" w:space="0" w:color="auto"/>
            </w:tcBorders>
            <w:vAlign w:val="center"/>
          </w:tcPr>
          <w:p w14:paraId="27BB832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5FA33E97" w14:textId="77777777" w:rsidR="00861379" w:rsidRDefault="00000000">
            <w:pPr>
              <w:spacing w:line="240" w:lineRule="exact"/>
              <w:rPr>
                <w:rFonts w:ascii="微软雅黑" w:eastAsia="微软雅黑" w:hAnsi="微软雅黑" w:cs="Times New Roman" w:hint="eastAsia"/>
                <w:szCs w:val="21"/>
              </w:rPr>
            </w:pPr>
            <w:r>
              <w:rPr>
                <w:rFonts w:ascii="微软雅黑" w:eastAsia="微软雅黑" w:hAnsi="微软雅黑" w:cs="Times New Roman" w:hint="eastAsia"/>
                <w:szCs w:val="21"/>
              </w:rPr>
              <w:t xml:space="preserve">    </w:t>
            </w:r>
          </w:p>
          <w:p w14:paraId="14A51561" w14:textId="77777777" w:rsidR="00861379" w:rsidRDefault="00861379">
            <w:pPr>
              <w:spacing w:line="240" w:lineRule="exact"/>
              <w:rPr>
                <w:rFonts w:ascii="微软雅黑" w:eastAsia="微软雅黑" w:hAnsi="微软雅黑" w:cs="Times New Roman" w:hint="eastAsia"/>
                <w:b/>
                <w:bCs/>
                <w:sz w:val="24"/>
                <w:szCs w:val="24"/>
              </w:rPr>
            </w:pPr>
          </w:p>
          <w:p w14:paraId="1C31DAA5"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F9DAC7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EEDC70B"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2F9AFDD"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DC73F8"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2759E443"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E9698C9"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32702492"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1337CECE"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F057F8A"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70FAAEA4" w14:textId="77777777" w:rsidR="00861379" w:rsidRDefault="00861379">
            <w:pPr>
              <w:spacing w:line="360" w:lineRule="exact"/>
              <w:jc w:val="right"/>
              <w:rPr>
                <w:rFonts w:ascii="微软雅黑" w:eastAsia="微软雅黑" w:hAnsi="微软雅黑" w:cs="仿宋_GB2312" w:hint="eastAsia"/>
                <w:b/>
                <w:color w:val="191919"/>
                <w:sz w:val="24"/>
                <w:szCs w:val="24"/>
                <w:shd w:val="clear" w:color="auto" w:fill="FFFFFF"/>
              </w:rPr>
            </w:pPr>
          </w:p>
          <w:p w14:paraId="5C0ABDCA"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5DC5D6FC" w14:textId="77777777">
        <w:trPr>
          <w:cantSplit/>
          <w:trHeight w:hRule="exact" w:val="464"/>
        </w:trPr>
        <w:tc>
          <w:tcPr>
            <w:tcW w:w="2485" w:type="dxa"/>
            <w:gridSpan w:val="2"/>
            <w:tcBorders>
              <w:bottom w:val="single" w:sz="4" w:space="0" w:color="auto"/>
            </w:tcBorders>
            <w:vAlign w:val="center"/>
          </w:tcPr>
          <w:p w14:paraId="197E5446" w14:textId="77777777" w:rsidR="00861379" w:rsidRDefault="00000000">
            <w:pPr>
              <w:tabs>
                <w:tab w:val="left" w:pos="5446"/>
                <w:tab w:val="left" w:pos="5940"/>
                <w:tab w:val="left" w:pos="7265"/>
              </w:tabs>
              <w:spacing w:line="320" w:lineRule="exact"/>
              <w:ind w:firstLineChars="100" w:firstLine="240"/>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联系人(或领队)</w:t>
            </w:r>
          </w:p>
        </w:tc>
        <w:tc>
          <w:tcPr>
            <w:tcW w:w="2297" w:type="dxa"/>
            <w:tcBorders>
              <w:bottom w:val="single" w:sz="4" w:space="0" w:color="auto"/>
            </w:tcBorders>
            <w:vAlign w:val="center"/>
          </w:tcPr>
          <w:p w14:paraId="1E73B5F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8183824" w14:textId="77777777" w:rsidR="00861379" w:rsidRDefault="00861379">
            <w:pPr>
              <w:widowControl/>
              <w:spacing w:line="320" w:lineRule="exact"/>
              <w:jc w:val="center"/>
              <w:rPr>
                <w:rFonts w:ascii="微软雅黑" w:eastAsia="微软雅黑" w:hAnsi="微软雅黑" w:cs="微软雅黑" w:hint="eastAsia"/>
                <w:sz w:val="24"/>
                <w:szCs w:val="24"/>
              </w:rPr>
            </w:pPr>
          </w:p>
          <w:p w14:paraId="342EA980" w14:textId="77777777" w:rsidR="00861379" w:rsidRDefault="00861379">
            <w:pPr>
              <w:spacing w:line="320" w:lineRule="exact"/>
              <w:jc w:val="center"/>
              <w:rPr>
                <w:rFonts w:ascii="微软雅黑" w:eastAsia="微软雅黑" w:hAnsi="微软雅黑" w:cs="微软雅黑" w:hint="eastAsia"/>
                <w:sz w:val="24"/>
                <w:szCs w:val="24"/>
              </w:rPr>
            </w:pPr>
          </w:p>
        </w:tc>
        <w:tc>
          <w:tcPr>
            <w:tcW w:w="1592" w:type="dxa"/>
            <w:tcBorders>
              <w:bottom w:val="single" w:sz="4" w:space="0" w:color="auto"/>
            </w:tcBorders>
            <w:vAlign w:val="center"/>
          </w:tcPr>
          <w:p w14:paraId="7D2966F7"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传 真</w:t>
            </w:r>
          </w:p>
          <w:p w14:paraId="38601F4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z w:val="24"/>
                <w:szCs w:val="24"/>
              </w:rPr>
            </w:pPr>
          </w:p>
          <w:p w14:paraId="5A9C788D" w14:textId="77777777" w:rsidR="00861379" w:rsidRDefault="00861379">
            <w:pPr>
              <w:widowControl/>
              <w:spacing w:line="320" w:lineRule="exact"/>
              <w:jc w:val="center"/>
              <w:rPr>
                <w:rFonts w:ascii="微软雅黑" w:eastAsia="微软雅黑" w:hAnsi="微软雅黑" w:cs="微软雅黑" w:hint="eastAsia"/>
                <w:sz w:val="24"/>
                <w:szCs w:val="24"/>
              </w:rPr>
            </w:pPr>
          </w:p>
          <w:p w14:paraId="3FC994EF" w14:textId="77777777" w:rsidR="00861379" w:rsidRDefault="00861379">
            <w:pPr>
              <w:spacing w:line="320" w:lineRule="exact"/>
              <w:jc w:val="center"/>
              <w:rPr>
                <w:rFonts w:ascii="微软雅黑" w:eastAsia="微软雅黑" w:hAnsi="微软雅黑" w:cs="微软雅黑" w:hint="eastAsia"/>
                <w:sz w:val="24"/>
                <w:szCs w:val="24"/>
              </w:rPr>
            </w:pPr>
          </w:p>
        </w:tc>
        <w:tc>
          <w:tcPr>
            <w:tcW w:w="3660" w:type="dxa"/>
            <w:gridSpan w:val="3"/>
            <w:tcBorders>
              <w:bottom w:val="single" w:sz="4" w:space="0" w:color="auto"/>
            </w:tcBorders>
            <w:vAlign w:val="center"/>
          </w:tcPr>
          <w:p w14:paraId="33637B41" w14:textId="77777777" w:rsidR="00861379" w:rsidRDefault="00861379">
            <w:pPr>
              <w:widowControl/>
              <w:spacing w:line="320" w:lineRule="exact"/>
              <w:jc w:val="center"/>
              <w:rPr>
                <w:rFonts w:ascii="微软雅黑" w:eastAsia="微软雅黑" w:hAnsi="微软雅黑" w:cs="微软雅黑" w:hint="eastAsia"/>
                <w:sz w:val="24"/>
                <w:szCs w:val="24"/>
              </w:rPr>
            </w:pPr>
          </w:p>
          <w:p w14:paraId="0A7C2BB5" w14:textId="77777777" w:rsidR="00861379" w:rsidRDefault="00861379">
            <w:pPr>
              <w:spacing w:line="320" w:lineRule="exact"/>
              <w:jc w:val="center"/>
              <w:rPr>
                <w:rFonts w:ascii="微软雅黑" w:eastAsia="微软雅黑" w:hAnsi="微软雅黑" w:cs="微软雅黑" w:hint="eastAsia"/>
                <w:sz w:val="24"/>
                <w:szCs w:val="24"/>
              </w:rPr>
            </w:pPr>
          </w:p>
        </w:tc>
        <w:tc>
          <w:tcPr>
            <w:tcW w:w="5067" w:type="dxa"/>
            <w:vMerge/>
            <w:tcBorders>
              <w:right w:val="single" w:sz="4" w:space="0" w:color="auto"/>
            </w:tcBorders>
            <w:vAlign w:val="center"/>
          </w:tcPr>
          <w:p w14:paraId="58A56FFB" w14:textId="77777777" w:rsidR="00861379" w:rsidRDefault="00861379">
            <w:pPr>
              <w:spacing w:line="480" w:lineRule="auto"/>
              <w:jc w:val="center"/>
              <w:rPr>
                <w:rFonts w:ascii="微软雅黑" w:eastAsia="微软雅黑" w:hAnsi="微软雅黑" w:cs="仿宋_GB2312" w:hint="eastAsia"/>
                <w:bCs/>
                <w:spacing w:val="10"/>
                <w:sz w:val="24"/>
                <w:szCs w:val="24"/>
              </w:rPr>
            </w:pPr>
          </w:p>
        </w:tc>
      </w:tr>
      <w:tr w:rsidR="00861379" w14:paraId="47197598" w14:textId="77777777">
        <w:trPr>
          <w:cantSplit/>
          <w:trHeight w:hRule="exact" w:val="464"/>
        </w:trPr>
        <w:tc>
          <w:tcPr>
            <w:tcW w:w="1584" w:type="dxa"/>
            <w:tcBorders>
              <w:top w:val="single" w:sz="4" w:space="0" w:color="auto"/>
            </w:tcBorders>
            <w:vAlign w:val="center"/>
          </w:tcPr>
          <w:p w14:paraId="09D5637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代表姓名</w:t>
            </w:r>
          </w:p>
        </w:tc>
        <w:tc>
          <w:tcPr>
            <w:tcW w:w="901" w:type="dxa"/>
            <w:tcBorders>
              <w:top w:val="single" w:sz="4" w:space="0" w:color="auto"/>
            </w:tcBorders>
            <w:vAlign w:val="center"/>
          </w:tcPr>
          <w:p w14:paraId="5A5628AB"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性别</w:t>
            </w:r>
          </w:p>
        </w:tc>
        <w:tc>
          <w:tcPr>
            <w:tcW w:w="2297" w:type="dxa"/>
            <w:tcBorders>
              <w:top w:val="single" w:sz="4" w:space="0" w:color="auto"/>
            </w:tcBorders>
            <w:vAlign w:val="center"/>
          </w:tcPr>
          <w:p w14:paraId="366310CC"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工作部门职务</w:t>
            </w:r>
          </w:p>
        </w:tc>
        <w:tc>
          <w:tcPr>
            <w:tcW w:w="1592" w:type="dxa"/>
            <w:tcBorders>
              <w:top w:val="single" w:sz="4" w:space="0" w:color="auto"/>
            </w:tcBorders>
            <w:vAlign w:val="center"/>
          </w:tcPr>
          <w:p w14:paraId="1188327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联系电话</w:t>
            </w:r>
          </w:p>
        </w:tc>
        <w:tc>
          <w:tcPr>
            <w:tcW w:w="3660" w:type="dxa"/>
            <w:gridSpan w:val="3"/>
            <w:tcBorders>
              <w:top w:val="single" w:sz="4" w:space="0" w:color="auto"/>
            </w:tcBorders>
            <w:vAlign w:val="center"/>
          </w:tcPr>
          <w:p w14:paraId="31039B60" w14:textId="77777777" w:rsidR="00861379" w:rsidRDefault="00000000">
            <w:pPr>
              <w:tabs>
                <w:tab w:val="left" w:pos="5446"/>
                <w:tab w:val="left" w:pos="5940"/>
                <w:tab w:val="left" w:pos="7265"/>
              </w:tabs>
              <w:spacing w:line="320" w:lineRule="exact"/>
              <w:jc w:val="center"/>
              <w:rPr>
                <w:rFonts w:ascii="微软雅黑" w:eastAsia="微软雅黑" w:hAnsi="微软雅黑" w:cs="微软雅黑" w:hint="eastAsia"/>
                <w:sz w:val="24"/>
                <w:szCs w:val="24"/>
              </w:rPr>
            </w:pPr>
            <w:r>
              <w:rPr>
                <w:rFonts w:ascii="微软雅黑" w:eastAsia="微软雅黑" w:hAnsi="微软雅黑" w:cs="微软雅黑" w:hint="eastAsia"/>
                <w:sz w:val="24"/>
                <w:szCs w:val="24"/>
              </w:rPr>
              <w:t>手 机</w:t>
            </w:r>
          </w:p>
        </w:tc>
        <w:tc>
          <w:tcPr>
            <w:tcW w:w="5067" w:type="dxa"/>
            <w:vMerge/>
            <w:tcBorders>
              <w:right w:val="single" w:sz="4" w:space="0" w:color="auto"/>
            </w:tcBorders>
            <w:shd w:val="clear" w:color="auto" w:fill="auto"/>
            <w:vAlign w:val="center"/>
          </w:tcPr>
          <w:p w14:paraId="726C7D8D"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345202C0" w14:textId="77777777">
        <w:trPr>
          <w:cantSplit/>
          <w:trHeight w:hRule="exact" w:val="464"/>
        </w:trPr>
        <w:tc>
          <w:tcPr>
            <w:tcW w:w="1584" w:type="dxa"/>
            <w:vAlign w:val="center"/>
          </w:tcPr>
          <w:p w14:paraId="36C12D4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BF397B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3B106940"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FA29C4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1C53574C" w14:textId="77777777" w:rsidR="00861379" w:rsidRDefault="00861379">
            <w:pPr>
              <w:tabs>
                <w:tab w:val="left" w:pos="5446"/>
                <w:tab w:val="left" w:pos="5940"/>
                <w:tab w:val="left" w:pos="7265"/>
              </w:tabs>
              <w:spacing w:line="320" w:lineRule="exact"/>
              <w:ind w:left="357"/>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4448B4EF" w14:textId="77777777" w:rsidR="00861379" w:rsidRDefault="00861379">
            <w:pPr>
              <w:spacing w:line="480" w:lineRule="auto"/>
              <w:rPr>
                <w:rFonts w:ascii="微软雅黑" w:eastAsia="微软雅黑" w:hAnsi="微软雅黑" w:cs="仿宋_GB2312" w:hint="eastAsia"/>
                <w:spacing w:val="10"/>
                <w:sz w:val="24"/>
                <w:szCs w:val="24"/>
                <w:u w:val="single"/>
              </w:rPr>
            </w:pPr>
          </w:p>
        </w:tc>
      </w:tr>
      <w:tr w:rsidR="00861379" w14:paraId="67757093" w14:textId="77777777">
        <w:trPr>
          <w:cantSplit/>
          <w:trHeight w:hRule="exact" w:val="464"/>
        </w:trPr>
        <w:tc>
          <w:tcPr>
            <w:tcW w:w="1584" w:type="dxa"/>
            <w:vAlign w:val="center"/>
          </w:tcPr>
          <w:p w14:paraId="494055F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42FCDB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8F484A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92E9D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3A20D24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vAlign w:val="center"/>
          </w:tcPr>
          <w:p w14:paraId="182F3E4B" w14:textId="77777777" w:rsidR="00861379" w:rsidRDefault="00861379">
            <w:pPr>
              <w:spacing w:line="480" w:lineRule="auto"/>
              <w:rPr>
                <w:rFonts w:ascii="微软雅黑" w:eastAsia="微软雅黑" w:hAnsi="微软雅黑" w:cs="仿宋_GB2312" w:hint="eastAsia"/>
                <w:sz w:val="24"/>
                <w:szCs w:val="24"/>
              </w:rPr>
            </w:pPr>
          </w:p>
        </w:tc>
      </w:tr>
      <w:tr w:rsidR="00861379" w14:paraId="08B09DE4" w14:textId="77777777">
        <w:trPr>
          <w:cantSplit/>
          <w:trHeight w:hRule="exact" w:val="464"/>
        </w:trPr>
        <w:tc>
          <w:tcPr>
            <w:tcW w:w="1584" w:type="dxa"/>
            <w:vAlign w:val="center"/>
          </w:tcPr>
          <w:p w14:paraId="1F6CB37C"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282E6E18"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1842649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4619AE7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62474BF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Mar>
              <w:left w:w="284" w:type="dxa"/>
              <w:right w:w="284" w:type="dxa"/>
            </w:tcMar>
          </w:tcPr>
          <w:p w14:paraId="643963A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8695AFD" w14:textId="77777777">
        <w:trPr>
          <w:cantSplit/>
          <w:trHeight w:hRule="exact" w:val="464"/>
        </w:trPr>
        <w:tc>
          <w:tcPr>
            <w:tcW w:w="1584" w:type="dxa"/>
            <w:vAlign w:val="center"/>
          </w:tcPr>
          <w:p w14:paraId="7AA5EB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4A42A606"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9E8153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57829B12"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883F574"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96C3CE9"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1CC04A3F" w14:textId="77777777">
        <w:trPr>
          <w:cantSplit/>
          <w:trHeight w:hRule="exact" w:val="464"/>
        </w:trPr>
        <w:tc>
          <w:tcPr>
            <w:tcW w:w="1584" w:type="dxa"/>
            <w:vAlign w:val="center"/>
          </w:tcPr>
          <w:p w14:paraId="1CD4530F"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1883344D"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C7A3D3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788C7A77"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40432CAE"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6C15D604"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261070C" w14:textId="77777777">
        <w:trPr>
          <w:cantSplit/>
          <w:trHeight w:hRule="exact" w:val="464"/>
        </w:trPr>
        <w:tc>
          <w:tcPr>
            <w:tcW w:w="1584" w:type="dxa"/>
            <w:vAlign w:val="center"/>
          </w:tcPr>
          <w:p w14:paraId="17ED10DB"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901" w:type="dxa"/>
            <w:vAlign w:val="center"/>
          </w:tcPr>
          <w:p w14:paraId="7CAC5D59"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2297" w:type="dxa"/>
            <w:vAlign w:val="center"/>
          </w:tcPr>
          <w:p w14:paraId="7B861D95"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1592" w:type="dxa"/>
            <w:vAlign w:val="center"/>
          </w:tcPr>
          <w:p w14:paraId="6329DFE1"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3660" w:type="dxa"/>
            <w:gridSpan w:val="3"/>
            <w:vAlign w:val="center"/>
          </w:tcPr>
          <w:p w14:paraId="587E933A" w14:textId="77777777" w:rsidR="00861379" w:rsidRDefault="00861379">
            <w:pPr>
              <w:tabs>
                <w:tab w:val="left" w:pos="5446"/>
                <w:tab w:val="left" w:pos="5940"/>
                <w:tab w:val="left" w:pos="7265"/>
              </w:tabs>
              <w:spacing w:line="320" w:lineRule="exact"/>
              <w:jc w:val="center"/>
              <w:rPr>
                <w:rFonts w:ascii="微软雅黑" w:eastAsia="微软雅黑" w:hAnsi="微软雅黑" w:cs="微软雅黑" w:hint="eastAsia"/>
                <w:spacing w:val="10"/>
                <w:sz w:val="24"/>
                <w:szCs w:val="24"/>
              </w:rPr>
            </w:pPr>
          </w:p>
        </w:tc>
        <w:tc>
          <w:tcPr>
            <w:tcW w:w="5067" w:type="dxa"/>
            <w:vMerge/>
            <w:tcBorders>
              <w:right w:val="single" w:sz="4" w:space="0" w:color="auto"/>
            </w:tcBorders>
            <w:shd w:val="clear" w:color="auto" w:fill="auto"/>
          </w:tcPr>
          <w:p w14:paraId="0AE305C5" w14:textId="77777777" w:rsidR="00861379" w:rsidRDefault="00861379">
            <w:pPr>
              <w:spacing w:line="480" w:lineRule="auto"/>
              <w:rPr>
                <w:rFonts w:ascii="微软雅黑" w:eastAsia="微软雅黑" w:hAnsi="微软雅黑" w:cs="仿宋_GB2312" w:hint="eastAsia"/>
                <w:spacing w:val="10"/>
                <w:sz w:val="24"/>
                <w:szCs w:val="24"/>
              </w:rPr>
            </w:pPr>
          </w:p>
        </w:tc>
      </w:tr>
      <w:tr w:rsidR="00861379" w14:paraId="4C0C6062" w14:textId="77777777">
        <w:trPr>
          <w:cantSplit/>
          <w:trHeight w:val="1421"/>
        </w:trPr>
        <w:tc>
          <w:tcPr>
            <w:tcW w:w="10034" w:type="dxa"/>
            <w:gridSpan w:val="7"/>
          </w:tcPr>
          <w:p w14:paraId="1F581ED8"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*发票信息</w:t>
            </w:r>
          </w:p>
          <w:p w14:paraId="12A402E3"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1、开票单位:</w:t>
            </w:r>
          </w:p>
          <w:p w14:paraId="390F7DB4"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2、纳税人识别号:</w:t>
            </w:r>
          </w:p>
          <w:p w14:paraId="225647EC"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3、地址、电话:</w:t>
            </w:r>
          </w:p>
          <w:p w14:paraId="6311E0EE" w14:textId="77777777" w:rsidR="00861379" w:rsidRDefault="00000000">
            <w:pPr>
              <w:tabs>
                <w:tab w:val="left" w:pos="5446"/>
                <w:tab w:val="left" w:pos="5940"/>
                <w:tab w:val="left" w:pos="7265"/>
              </w:tabs>
              <w:spacing w:line="360" w:lineRule="exact"/>
              <w:jc w:val="lef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4、开户行及账号:</w:t>
            </w:r>
          </w:p>
        </w:tc>
        <w:tc>
          <w:tcPr>
            <w:tcW w:w="5067" w:type="dxa"/>
            <w:vMerge/>
            <w:tcBorders>
              <w:right w:val="single" w:sz="4" w:space="0" w:color="auto"/>
            </w:tcBorders>
            <w:shd w:val="clear" w:color="auto" w:fill="auto"/>
          </w:tcPr>
          <w:p w14:paraId="3FEEED24" w14:textId="77777777" w:rsidR="00861379" w:rsidRDefault="00861379">
            <w:pPr>
              <w:spacing w:line="360" w:lineRule="exact"/>
              <w:jc w:val="right"/>
              <w:rPr>
                <w:rFonts w:ascii="微软雅黑" w:eastAsia="微软雅黑" w:hAnsi="微软雅黑" w:cs="仿宋_GB2312" w:hint="eastAsia"/>
                <w:spacing w:val="10"/>
                <w:sz w:val="24"/>
                <w:szCs w:val="24"/>
              </w:rPr>
            </w:pPr>
          </w:p>
        </w:tc>
      </w:tr>
      <w:tr w:rsidR="00861379" w14:paraId="15A6B341" w14:textId="77777777">
        <w:trPr>
          <w:cantSplit/>
          <w:trHeight w:val="814"/>
        </w:trPr>
        <w:tc>
          <w:tcPr>
            <w:tcW w:w="10034" w:type="dxa"/>
            <w:gridSpan w:val="7"/>
          </w:tcPr>
          <w:p w14:paraId="11DA756F" w14:textId="77777777" w:rsidR="00861379" w:rsidRDefault="00000000">
            <w:pPr>
              <w:tabs>
                <w:tab w:val="left" w:pos="5446"/>
                <w:tab w:val="left" w:pos="5940"/>
                <w:tab w:val="left" w:pos="7265"/>
              </w:tabs>
              <w:spacing w:line="360" w:lineRule="exact"/>
              <w:rPr>
                <w:rFonts w:ascii="微软雅黑" w:eastAsia="微软雅黑" w:hAnsi="微软雅黑" w:cs="微软雅黑" w:hint="eastAsia"/>
                <w:spacing w:val="10"/>
                <w:sz w:val="24"/>
                <w:szCs w:val="24"/>
              </w:rPr>
            </w:pPr>
            <w:r>
              <w:rPr>
                <w:rFonts w:ascii="微软雅黑" w:eastAsia="微软雅黑" w:hAnsi="微软雅黑" w:cs="微软雅黑" w:hint="eastAsia"/>
                <w:spacing w:val="10"/>
                <w:sz w:val="24"/>
                <w:szCs w:val="24"/>
              </w:rPr>
              <w:t xml:space="preserve">*发票要求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 xml:space="preserve">增值税普通发票    </w:t>
            </w:r>
            <w:r>
              <w:rPr>
                <w:rFonts w:ascii="微软雅黑" w:eastAsia="微软雅黑" w:hAnsi="微软雅黑" w:cs="微软雅黑" w:hint="eastAsia"/>
                <w:sz w:val="24"/>
                <w:szCs w:val="24"/>
              </w:rPr>
              <w:t>□</w:t>
            </w:r>
            <w:r>
              <w:rPr>
                <w:rFonts w:ascii="微软雅黑" w:eastAsia="微软雅黑" w:hAnsi="微软雅黑" w:cs="微软雅黑" w:hint="eastAsia"/>
                <w:spacing w:val="10"/>
                <w:sz w:val="24"/>
                <w:szCs w:val="24"/>
              </w:rPr>
              <w:t>增值税专用发票</w:t>
            </w:r>
          </w:p>
          <w:p w14:paraId="04D7D109" w14:textId="77777777" w:rsidR="00861379" w:rsidRDefault="00000000">
            <w:pPr>
              <w:tabs>
                <w:tab w:val="left" w:pos="1772"/>
              </w:tabs>
              <w:rPr>
                <w:rFonts w:ascii="微软雅黑" w:eastAsia="微软雅黑" w:hAnsi="微软雅黑" w:cs="微软雅黑" w:hint="eastAsia"/>
                <w:sz w:val="24"/>
                <w:szCs w:val="24"/>
              </w:rPr>
            </w:pPr>
            <w:r>
              <w:rPr>
                <w:rFonts w:ascii="微软雅黑" w:eastAsia="微软雅黑" w:hAnsi="微软雅黑" w:cs="微软雅黑" w:hint="eastAsia"/>
                <w:sz w:val="24"/>
                <w:szCs w:val="24"/>
              </w:rPr>
              <w:t>*住宿安排        □单住                □合住</w:t>
            </w:r>
            <w:r>
              <w:rPr>
                <w:rFonts w:ascii="微软雅黑" w:eastAsia="微软雅黑" w:hAnsi="微软雅黑" w:cs="微软雅黑" w:hint="eastAsia"/>
                <w:sz w:val="24"/>
                <w:szCs w:val="24"/>
              </w:rPr>
              <w:tab/>
            </w:r>
          </w:p>
        </w:tc>
        <w:tc>
          <w:tcPr>
            <w:tcW w:w="5067" w:type="dxa"/>
            <w:vMerge/>
            <w:tcBorders>
              <w:right w:val="single" w:sz="4" w:space="0" w:color="auto"/>
            </w:tcBorders>
            <w:shd w:val="clear" w:color="auto" w:fill="auto"/>
          </w:tcPr>
          <w:p w14:paraId="667AF21A" w14:textId="77777777" w:rsidR="00861379" w:rsidRDefault="00861379">
            <w:pPr>
              <w:spacing w:line="360" w:lineRule="exact"/>
              <w:rPr>
                <w:rFonts w:ascii="微软雅黑" w:eastAsia="微软雅黑" w:hAnsi="微软雅黑" w:cs="Times New Roman" w:hint="eastAsia"/>
                <w:b/>
                <w:bCs/>
                <w:sz w:val="24"/>
                <w:szCs w:val="24"/>
              </w:rPr>
            </w:pPr>
          </w:p>
        </w:tc>
      </w:tr>
      <w:tr w:rsidR="00861379" w14:paraId="72B0C65E" w14:textId="77777777">
        <w:trPr>
          <w:cantSplit/>
          <w:trHeight w:val="795"/>
        </w:trPr>
        <w:tc>
          <w:tcPr>
            <w:tcW w:w="10034" w:type="dxa"/>
            <w:gridSpan w:val="7"/>
            <w:tcBorders>
              <w:bottom w:val="single" w:sz="4" w:space="0" w:color="auto"/>
            </w:tcBorders>
          </w:tcPr>
          <w:p w14:paraId="373775FE" w14:textId="77777777" w:rsidR="00861379" w:rsidRDefault="00000000">
            <w:pPr>
              <w:tabs>
                <w:tab w:val="left" w:pos="1772"/>
              </w:tabs>
              <w:jc w:val="left"/>
              <w:rPr>
                <w:rFonts w:ascii="微软雅黑" w:eastAsia="微软雅黑" w:hAnsi="微软雅黑" w:cs="微软雅黑" w:hint="eastAsia"/>
                <w:sz w:val="24"/>
                <w:szCs w:val="24"/>
              </w:rPr>
            </w:pPr>
            <w:r>
              <w:rPr>
                <w:rFonts w:ascii="微软雅黑" w:eastAsia="微软雅黑" w:hAnsi="微软雅黑" w:cs="微软雅黑" w:hint="eastAsia"/>
                <w:sz w:val="24"/>
                <w:szCs w:val="24"/>
              </w:rPr>
              <w:t>*付款方式        □汇款      □现金      □微信或支付宝</w:t>
            </w:r>
          </w:p>
        </w:tc>
        <w:tc>
          <w:tcPr>
            <w:tcW w:w="5067" w:type="dxa"/>
            <w:tcBorders>
              <w:bottom w:val="single" w:sz="4" w:space="0" w:color="auto"/>
              <w:right w:val="single" w:sz="4" w:space="0" w:color="auto"/>
            </w:tcBorders>
            <w:shd w:val="clear" w:color="auto" w:fill="auto"/>
          </w:tcPr>
          <w:p w14:paraId="65B65FA5"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仿宋_GB2312" w:hint="eastAsia"/>
                <w:b/>
                <w:color w:val="191919"/>
                <w:szCs w:val="21"/>
                <w:shd w:val="clear" w:color="auto" w:fill="FFFFFF"/>
              </w:rPr>
              <w:t xml:space="preserve">A类收费 </w:t>
            </w:r>
            <w:r w:rsidRPr="003A25D0">
              <w:rPr>
                <w:rFonts w:ascii="微软雅黑" w:eastAsia="微软雅黑" w:hAnsi="微软雅黑" w:cs="仿宋_GB2312"/>
                <w:b/>
                <w:color w:val="191919"/>
                <w:szCs w:val="21"/>
                <w:shd w:val="clear" w:color="auto" w:fill="FFFFFF"/>
              </w:rPr>
              <w:t xml:space="preserve">  </w:t>
            </w:r>
            <w:r w:rsidRPr="003A25D0">
              <w:rPr>
                <w:rFonts w:ascii="微软雅黑" w:eastAsia="微软雅黑" w:hAnsi="微软雅黑" w:cs="仿宋_GB2312" w:hint="eastAsia"/>
                <w:b/>
                <w:color w:val="191919"/>
                <w:szCs w:val="21"/>
                <w:shd w:val="clear" w:color="auto" w:fill="FFFFFF"/>
              </w:rPr>
              <w:t xml:space="preserve">B类收费 </w:t>
            </w:r>
            <w:r>
              <w:rPr>
                <w:rFonts w:ascii="微软雅黑" w:eastAsia="微软雅黑" w:hAnsi="微软雅黑" w:cs="仿宋_GB2312" w:hint="eastAsia"/>
                <w:b/>
                <w:color w:val="191919"/>
                <w:sz w:val="24"/>
                <w:szCs w:val="24"/>
                <w:shd w:val="clear" w:color="auto" w:fill="FFFFFF"/>
              </w:rPr>
              <w:t xml:space="preserve">（ </w:t>
            </w:r>
            <w:r>
              <w:rPr>
                <w:rFonts w:ascii="微软雅黑" w:eastAsia="微软雅黑" w:hAnsi="微软雅黑" w:cs="仿宋_GB2312"/>
                <w:b/>
                <w:color w:val="191919"/>
                <w:sz w:val="24"/>
                <w:szCs w:val="24"/>
                <w:shd w:val="clear" w:color="auto" w:fill="FFFFFF"/>
              </w:rPr>
              <w:t xml:space="preserve">              </w:t>
            </w:r>
            <w:r>
              <w:rPr>
                <w:rFonts w:ascii="微软雅黑" w:eastAsia="微软雅黑" w:hAnsi="微软雅黑" w:cs="仿宋_GB2312" w:hint="eastAsia"/>
                <w:b/>
                <w:color w:val="191919"/>
                <w:sz w:val="24"/>
                <w:szCs w:val="24"/>
                <w:shd w:val="clear" w:color="auto" w:fill="FFFFFF"/>
              </w:rPr>
              <w:t>）</w:t>
            </w:r>
          </w:p>
          <w:p w14:paraId="20803CFF" w14:textId="77777777" w:rsidR="00861379" w:rsidRDefault="00000000">
            <w:pPr>
              <w:spacing w:line="360" w:lineRule="exact"/>
              <w:rPr>
                <w:rFonts w:ascii="微软雅黑" w:eastAsia="微软雅黑" w:hAnsi="微软雅黑" w:cs="Times New Roman" w:hint="eastAsia"/>
                <w:b/>
                <w:bCs/>
                <w:sz w:val="24"/>
                <w:szCs w:val="24"/>
              </w:rPr>
            </w:pPr>
            <w:r w:rsidRPr="003A25D0">
              <w:rPr>
                <w:rFonts w:ascii="微软雅黑" w:eastAsia="微软雅黑" w:hAnsi="微软雅黑" w:cs="Times New Roman" w:hint="eastAsia"/>
                <w:b/>
                <w:bCs/>
                <w:szCs w:val="21"/>
              </w:rPr>
              <w:t>请备注参加培训班地点</w:t>
            </w:r>
            <w:r>
              <w:rPr>
                <w:rFonts w:ascii="微软雅黑" w:eastAsia="微软雅黑" w:hAnsi="微软雅黑" w:cs="Times New Roman" w:hint="eastAsia"/>
                <w:b/>
                <w:bCs/>
                <w:sz w:val="24"/>
                <w:szCs w:val="24"/>
              </w:rPr>
              <w:t xml:space="preserve">（ </w:t>
            </w:r>
            <w:r>
              <w:rPr>
                <w:rFonts w:ascii="微软雅黑" w:eastAsia="微软雅黑" w:hAnsi="微软雅黑" w:cs="Times New Roman"/>
                <w:b/>
                <w:bCs/>
                <w:sz w:val="24"/>
                <w:szCs w:val="24"/>
              </w:rPr>
              <w:t xml:space="preserve">              </w:t>
            </w:r>
            <w:r>
              <w:rPr>
                <w:rFonts w:ascii="微软雅黑" w:eastAsia="微软雅黑" w:hAnsi="微软雅黑" w:cs="Times New Roman" w:hint="eastAsia"/>
                <w:b/>
                <w:bCs/>
                <w:sz w:val="24"/>
                <w:szCs w:val="24"/>
              </w:rPr>
              <w:t>）</w:t>
            </w:r>
          </w:p>
        </w:tc>
      </w:tr>
    </w:tbl>
    <w:p w14:paraId="02B70C26" w14:textId="77777777" w:rsidR="00861379" w:rsidRDefault="00000000">
      <w:pPr>
        <w:rPr>
          <w:rFonts w:hint="eastAsia"/>
        </w:rPr>
      </w:pPr>
      <w:r>
        <w:rPr>
          <w:rFonts w:ascii="Times New Roman" w:eastAsia="宋体" w:hAnsi="Times New Roman" w:cs="Times New Roman" w:hint="eastAsia"/>
          <w:sz w:val="24"/>
          <w:szCs w:val="24"/>
        </w:rPr>
        <w:t>备注：</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、此表可复制，填好后须加盖公章有效</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ab/>
        <w:t>2</w:t>
      </w:r>
      <w:r>
        <w:rPr>
          <w:rFonts w:ascii="Times New Roman" w:eastAsia="宋体" w:hAnsi="Times New Roman" w:cs="Times New Roman" w:hint="eastAsia"/>
          <w:sz w:val="24"/>
          <w:szCs w:val="24"/>
        </w:rPr>
        <w:t>、此表填好后请在开班前五日传真至我中心。</w:t>
      </w:r>
    </w:p>
    <w:sectPr w:rsidR="00861379">
      <w:footerReference w:type="default" r:id="rId10"/>
      <w:pgSz w:w="16838" w:h="11906" w:orient="landscape"/>
      <w:pgMar w:top="624" w:right="1134" w:bottom="567" w:left="1134"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52B42" w14:textId="77777777" w:rsidR="004C7DA5" w:rsidRDefault="004C7DA5">
      <w:pPr>
        <w:rPr>
          <w:rFonts w:hint="eastAsia"/>
        </w:rPr>
      </w:pPr>
      <w:r>
        <w:separator/>
      </w:r>
    </w:p>
  </w:endnote>
  <w:endnote w:type="continuationSeparator" w:id="0">
    <w:p w14:paraId="6A121117" w14:textId="77777777" w:rsidR="004C7DA5" w:rsidRDefault="004C7DA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中宋">
    <w:altName w:val="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E72F6" w14:textId="77777777" w:rsidR="00861379" w:rsidRDefault="00000000">
    <w:pPr>
      <w:pStyle w:val="a3"/>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- 1 -</w:t>
    </w:r>
    <w:r>
      <w:rPr>
        <w:sz w:val="28"/>
        <w:szCs w:val="28"/>
      </w:rP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84495" w14:textId="77777777" w:rsidR="00861379" w:rsidRDefault="00000000">
    <w:pPr>
      <w:pStyle w:val="a3"/>
      <w:framePr w:wrap="around" w:vAnchor="text" w:hAnchor="margin" w:xAlign="center" w:y="1"/>
      <w:rPr>
        <w:rStyle w:val="a7"/>
        <w:rFonts w:eastAsia="华文中宋"/>
        <w:sz w:val="28"/>
        <w:szCs w:val="28"/>
      </w:rPr>
    </w:pPr>
    <w:r>
      <w:rPr>
        <w:rFonts w:eastAsia="华文中宋"/>
        <w:sz w:val="28"/>
        <w:szCs w:val="28"/>
      </w:rPr>
      <w:fldChar w:fldCharType="begin"/>
    </w:r>
    <w:r>
      <w:rPr>
        <w:rStyle w:val="a7"/>
        <w:rFonts w:eastAsia="华文中宋"/>
        <w:sz w:val="28"/>
        <w:szCs w:val="28"/>
      </w:rPr>
      <w:instrText xml:space="preserve">PAGE  </w:instrText>
    </w:r>
    <w:r>
      <w:rPr>
        <w:rFonts w:eastAsia="华文中宋"/>
        <w:sz w:val="28"/>
        <w:szCs w:val="28"/>
      </w:rPr>
      <w:fldChar w:fldCharType="separate"/>
    </w:r>
    <w:r>
      <w:rPr>
        <w:rStyle w:val="a7"/>
        <w:rFonts w:eastAsia="华文中宋"/>
        <w:sz w:val="28"/>
        <w:szCs w:val="28"/>
      </w:rPr>
      <w:t>8</w:t>
    </w:r>
    <w:r>
      <w:rPr>
        <w:rFonts w:eastAsia="华文中宋"/>
        <w:sz w:val="28"/>
        <w:szCs w:val="28"/>
      </w:rPr>
      <w:fldChar w:fldCharType="end"/>
    </w:r>
  </w:p>
  <w:p w14:paraId="616BDC6C" w14:textId="084A33D7" w:rsidR="00861379" w:rsidRDefault="00000000">
    <w:pPr>
      <w:pStyle w:val="a3"/>
      <w:rPr>
        <w:sz w:val="24"/>
        <w:szCs w:val="24"/>
      </w:rPr>
    </w:pPr>
    <w:r>
      <w:rPr>
        <w:rFonts w:hint="eastAsia"/>
      </w:rPr>
      <w:t xml:space="preserve">                                                                                                                            </w:t>
    </w:r>
    <w:r w:rsidR="00A02DA0">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0AB3" w14:textId="77777777" w:rsidR="004C7DA5" w:rsidRDefault="004C7DA5">
      <w:pPr>
        <w:rPr>
          <w:rFonts w:hint="eastAsia"/>
        </w:rPr>
      </w:pPr>
      <w:r>
        <w:separator/>
      </w:r>
    </w:p>
  </w:footnote>
  <w:footnote w:type="continuationSeparator" w:id="0">
    <w:p w14:paraId="202FBC4A" w14:textId="77777777" w:rsidR="004C7DA5" w:rsidRDefault="004C7DA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8D8"/>
    <w:rsid w:val="0004681C"/>
    <w:rsid w:val="0005397A"/>
    <w:rsid w:val="0006148A"/>
    <w:rsid w:val="000D3D5A"/>
    <w:rsid w:val="000F2E6F"/>
    <w:rsid w:val="00102801"/>
    <w:rsid w:val="001071F9"/>
    <w:rsid w:val="001243C7"/>
    <w:rsid w:val="00127FE7"/>
    <w:rsid w:val="0015385C"/>
    <w:rsid w:val="0015442A"/>
    <w:rsid w:val="00173CB3"/>
    <w:rsid w:val="001846E5"/>
    <w:rsid w:val="001871A6"/>
    <w:rsid w:val="002C7A26"/>
    <w:rsid w:val="002E73F0"/>
    <w:rsid w:val="002F6E0A"/>
    <w:rsid w:val="003011DC"/>
    <w:rsid w:val="00304B58"/>
    <w:rsid w:val="0031040B"/>
    <w:rsid w:val="003172F6"/>
    <w:rsid w:val="003274E7"/>
    <w:rsid w:val="00332775"/>
    <w:rsid w:val="003A25D0"/>
    <w:rsid w:val="003C522E"/>
    <w:rsid w:val="003C710C"/>
    <w:rsid w:val="003D1DE1"/>
    <w:rsid w:val="003D26ED"/>
    <w:rsid w:val="00421609"/>
    <w:rsid w:val="004553DE"/>
    <w:rsid w:val="004B3B72"/>
    <w:rsid w:val="004C7DA5"/>
    <w:rsid w:val="005375D5"/>
    <w:rsid w:val="00576C3B"/>
    <w:rsid w:val="00594D9B"/>
    <w:rsid w:val="00595930"/>
    <w:rsid w:val="005B256F"/>
    <w:rsid w:val="005B334F"/>
    <w:rsid w:val="005C314C"/>
    <w:rsid w:val="005F3DDF"/>
    <w:rsid w:val="00602A50"/>
    <w:rsid w:val="00605F67"/>
    <w:rsid w:val="00606CA2"/>
    <w:rsid w:val="00666183"/>
    <w:rsid w:val="00670688"/>
    <w:rsid w:val="00684917"/>
    <w:rsid w:val="006A6830"/>
    <w:rsid w:val="006B61DD"/>
    <w:rsid w:val="006F7FAC"/>
    <w:rsid w:val="00716370"/>
    <w:rsid w:val="0072543D"/>
    <w:rsid w:val="007265C5"/>
    <w:rsid w:val="00730E09"/>
    <w:rsid w:val="007332BF"/>
    <w:rsid w:val="00733733"/>
    <w:rsid w:val="00786ADA"/>
    <w:rsid w:val="00791502"/>
    <w:rsid w:val="00844CAB"/>
    <w:rsid w:val="00855DEC"/>
    <w:rsid w:val="00861379"/>
    <w:rsid w:val="00874DD5"/>
    <w:rsid w:val="00886838"/>
    <w:rsid w:val="008A0113"/>
    <w:rsid w:val="008C72FE"/>
    <w:rsid w:val="009800BC"/>
    <w:rsid w:val="009A6030"/>
    <w:rsid w:val="009B0E33"/>
    <w:rsid w:val="009C2639"/>
    <w:rsid w:val="009D56AF"/>
    <w:rsid w:val="009D68D8"/>
    <w:rsid w:val="009E2935"/>
    <w:rsid w:val="009E68F0"/>
    <w:rsid w:val="00A02AF7"/>
    <w:rsid w:val="00A02DA0"/>
    <w:rsid w:val="00A11011"/>
    <w:rsid w:val="00A1513F"/>
    <w:rsid w:val="00A15AFB"/>
    <w:rsid w:val="00A2069A"/>
    <w:rsid w:val="00A24BFF"/>
    <w:rsid w:val="00A40954"/>
    <w:rsid w:val="00A47BC6"/>
    <w:rsid w:val="00A74A24"/>
    <w:rsid w:val="00A90ABA"/>
    <w:rsid w:val="00AA26FC"/>
    <w:rsid w:val="00AD3E5D"/>
    <w:rsid w:val="00B16217"/>
    <w:rsid w:val="00B51ACB"/>
    <w:rsid w:val="00B55830"/>
    <w:rsid w:val="00BC6448"/>
    <w:rsid w:val="00BF0F1A"/>
    <w:rsid w:val="00C61EDB"/>
    <w:rsid w:val="00C6236D"/>
    <w:rsid w:val="00C62660"/>
    <w:rsid w:val="00C95421"/>
    <w:rsid w:val="00CE4D8A"/>
    <w:rsid w:val="00D22F88"/>
    <w:rsid w:val="00D47F4B"/>
    <w:rsid w:val="00DB56E2"/>
    <w:rsid w:val="00E04847"/>
    <w:rsid w:val="00E4442A"/>
    <w:rsid w:val="00E543BF"/>
    <w:rsid w:val="00E61E54"/>
    <w:rsid w:val="00EA47E5"/>
    <w:rsid w:val="00ED3C06"/>
    <w:rsid w:val="00EE15B4"/>
    <w:rsid w:val="00F5036F"/>
    <w:rsid w:val="00F50FFD"/>
    <w:rsid w:val="00F634FB"/>
    <w:rsid w:val="00F73733"/>
    <w:rsid w:val="00FB347F"/>
    <w:rsid w:val="00FB7213"/>
    <w:rsid w:val="00FC1F5B"/>
    <w:rsid w:val="00FC4BEB"/>
    <w:rsid w:val="78F1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A7056E1"/>
  <w15:docId w15:val="{B662DA43-7FD4-4474-8C85-15C756B4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page number"/>
    <w:qFormat/>
  </w:style>
  <w:style w:type="character" w:customStyle="1" w:styleId="a6">
    <w:name w:val="页眉 字符"/>
    <w:basedOn w:val="a0"/>
    <w:link w:val="a5"/>
    <w:uiPriority w:val="99"/>
    <w:rPr>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2914;&#26377;&#38656;&#35201;&#65292;&#23398;&#21592;&#25253;&#21517;&#26102;&#35831;&#23558;&#21150;&#35777;&#36164;&#26009;&#20197;&#37038;&#20214;&#30340;&#26041;&#24335;&#21457;&#36865;&#21040;&#20250;&#21153;&#32452;chinahr_peixun@vip.126.com&#12290;&#38656;&#25552;&#20132;&#36523;&#20221;&#35777;&#12289;&#23398;&#21382;yg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启 李</dc:creator>
  <cp:lastModifiedBy>启 李</cp:lastModifiedBy>
  <cp:revision>5</cp:revision>
  <dcterms:created xsi:type="dcterms:W3CDTF">2024-12-25T02:29:00Z</dcterms:created>
  <dcterms:modified xsi:type="dcterms:W3CDTF">2025-01-02T08:48:00Z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929D4D0B1E444A36B16F4C8307FA3D19_12</vt:lpwstr>
  </property>
</Properties>
</file>