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8A" w:rsidRDefault="000E5B2E" w:rsidP="000E5B2E">
      <w:pPr>
        <w:tabs>
          <w:tab w:val="left" w:pos="3024"/>
          <w:tab w:val="center" w:pos="4671"/>
        </w:tabs>
        <w:adjustRightInd w:val="0"/>
        <w:jc w:val="left"/>
        <w:rPr>
          <w:b/>
          <w:bCs/>
          <w:color w:val="000000"/>
          <w:kern w:val="0"/>
          <w:sz w:val="96"/>
          <w:szCs w:val="100"/>
        </w:rPr>
      </w:pPr>
      <w:r>
        <w:rPr>
          <w:b/>
          <w:bCs/>
          <w:color w:val="000000"/>
          <w:kern w:val="0"/>
          <w:sz w:val="96"/>
          <w:szCs w:val="100"/>
        </w:rPr>
        <w:tab/>
      </w:r>
      <w:r>
        <w:rPr>
          <w:b/>
          <w:bCs/>
          <w:color w:val="000000"/>
          <w:kern w:val="0"/>
          <w:sz w:val="96"/>
          <w:szCs w:val="100"/>
        </w:rPr>
        <w:tab/>
      </w:r>
      <w:r w:rsidR="00BE3264">
        <w:rPr>
          <w:b/>
          <w:bCs/>
          <w:color w:val="000000"/>
          <w:kern w:val="0"/>
          <w:sz w:val="96"/>
          <w:szCs w:val="1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1029" type="#_x0000_t161" style="position:absolute;margin-left:1.95pt;margin-top:23.95pt;width:464.3pt;height:51pt;z-index:-251660800;mso-position-horizontal-relative:text;mso-position-vertical-relative:text" adj="0" fillcolor="red" strokecolor="red">
            <v:fill opacity="64881f"/>
            <v:shadow color="#868686"/>
            <v:textpath style="font-family:&quot;方正小标宋简体&quot;" trim="t" xscale="f" string="国企培企业管理中心文件"/>
          </v:shape>
        </w:pict>
      </w:r>
    </w:p>
    <w:p w:rsidR="003B1A8A" w:rsidRDefault="003B1A8A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:rsidR="003B1A8A" w:rsidRDefault="003B1A8A">
      <w:pPr>
        <w:spacing w:line="500" w:lineRule="exact"/>
        <w:ind w:rightChars="200" w:right="420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</w:p>
    <w:p w:rsidR="003B1A8A" w:rsidRDefault="00BE3264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BE3264">
        <w:rPr>
          <w:b/>
          <w:bCs/>
          <w:color w:val="000000"/>
          <w:kern w:val="0"/>
          <w:sz w:val="96"/>
          <w:szCs w:val="100"/>
        </w:rPr>
        <w:pict>
          <v:shape id="艺术字 102" o:spid="_x0000_s1028" type="#_x0000_t161" alt="高教秘培〔2009〕16 号" style="position:absolute;left:0;text-align:left;margin-left:161.25pt;margin-top:15.45pt;width:135.75pt;height:14.15pt;z-index:251658752" adj="0" fillcolor="black">
            <v:fill opacity="64881f"/>
            <v:shadow color="#868686"/>
            <v:textpath style="font-family:&quot;新宋体&quot;" trim="t" xscale="f" string="国企培〔2021〕03号"/>
          </v:shape>
        </w:pict>
      </w:r>
    </w:p>
    <w:p w:rsidR="003B1A8A" w:rsidRDefault="00BE3264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BE3264">
        <w:rPr>
          <w:b/>
          <w:bCs/>
          <w:color w:val="000000"/>
          <w:kern w:val="0"/>
          <w:sz w:val="96"/>
          <w:szCs w:val="100"/>
        </w:rPr>
        <w:pict>
          <v:line id="直线 100" o:spid="_x0000_s1027" style="position:absolute;left:0;text-align:left;z-index:251657728" from="5.6pt,10pt" to="469.9pt,10pt" strokecolor="red" strokeweight="2pt"/>
        </w:pict>
      </w:r>
    </w:p>
    <w:p w:rsidR="007308A9" w:rsidRPr="00655CDB" w:rsidRDefault="000A0F77" w:rsidP="004F273D">
      <w:pPr>
        <w:spacing w:line="54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 </w:t>
      </w:r>
      <w:r w:rsidR="003B1A8A" w:rsidRPr="00655CDB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关于</w:t>
      </w:r>
      <w:bookmarkStart w:id="0" w:name="OLE_LINK1"/>
      <w:r w:rsidR="004F273D" w:rsidRPr="004F273D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举办</w:t>
      </w:r>
      <w:r w:rsidR="00444CBE" w:rsidRPr="00444CBE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培训管理</w:t>
      </w:r>
      <w:r w:rsidR="00444CBE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重</w:t>
      </w:r>
      <w:r w:rsidR="00444CBE" w:rsidRPr="00444CBE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难点解析与年度培训计划制定</w:t>
      </w:r>
      <w:r w:rsidR="00D40203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在线直播</w:t>
      </w:r>
      <w:r w:rsidR="004F273D" w:rsidRPr="004F273D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专题培训班的通知</w:t>
      </w:r>
    </w:p>
    <w:p w:rsidR="003B1A8A" w:rsidRDefault="003B1A8A" w:rsidP="00D40203">
      <w:pPr>
        <w:spacing w:beforeLines="100" w:line="38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有关企事业单位：</w:t>
      </w:r>
    </w:p>
    <w:p w:rsidR="004F273D" w:rsidRPr="00A85AF9" w:rsidRDefault="00A85AF9" w:rsidP="00444CBE">
      <w:pPr>
        <w:pStyle w:val="af0"/>
        <w:spacing w:line="380" w:lineRule="exact"/>
        <w:ind w:leftChars="171" w:left="359" w:firstLineChars="50" w:firstLine="140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年度培训计划是有效开展组织培训任务的依据，同时，也是有效支持组织绩效提升的重要保证。而需求分析是开展组织培训的起点，因此如何认知、理解并掌握需求分析的相关概念以及分析方法就显得十分必要了。本课程将从需求分析入手，逐步解决企业年度培训计划制定过程中的相关问题，并通过培训计划的科学制定带动培训计划的执行之道，为培训计划的落地出谋划策，解决培训执行中的众多实操问题。</w:t>
      </w:r>
      <w:r w:rsidR="004F273D"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为了解决这一系列问题，我中心特开设了“</w:t>
      </w:r>
      <w:r w:rsidR="00444CBE" w:rsidRPr="00444CBE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培训管理重难点解析与年度培训计划制定</w:t>
      </w:r>
      <w:r w:rsidR="004F273D"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”专题培训班。</w:t>
      </w:r>
      <w:r w:rsidR="004F273D" w:rsidRPr="00A85AF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现将有关事项通知如下：</w:t>
      </w:r>
    </w:p>
    <w:p w:rsidR="004F273D" w:rsidRPr="004F273D" w:rsidRDefault="004F273D" w:rsidP="00444CBE">
      <w:pPr>
        <w:tabs>
          <w:tab w:val="left" w:pos="1134"/>
        </w:tabs>
        <w:spacing w:line="380" w:lineRule="exact"/>
        <w:ind w:leftChars="269" w:left="706" w:hangingChars="50" w:hanging="141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4F273D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一、培训内容</w:t>
      </w:r>
    </w:p>
    <w:p w:rsidR="00A85AF9" w:rsidRPr="00715EB2" w:rsidRDefault="00351C4B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b/>
          <w:bCs/>
          <w:color w:val="191919"/>
          <w:sz w:val="28"/>
          <w:szCs w:val="28"/>
          <w:shd w:val="clear" w:color="auto" w:fill="FFFFFF"/>
        </w:rPr>
        <w:t>※</w:t>
      </w:r>
      <w:r w:rsidR="00A85AF9"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从绩效结果检讨开始，谈谈培训工作中的困难和挑战...</w:t>
      </w:r>
    </w:p>
    <w:p w:rsidR="00A85AF9" w:rsidRPr="00715EB2" w:rsidRDefault="00A85AF9" w:rsidP="00444CBE">
      <w:pPr>
        <w:pStyle w:val="ad"/>
        <w:tabs>
          <w:tab w:val="left" w:pos="6060"/>
        </w:tabs>
        <w:spacing w:line="380" w:lineRule="exact"/>
        <w:ind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上篇：年度培训计划的制定</w:t>
      </w:r>
    </w:p>
    <w:p w:rsidR="00A85AF9" w:rsidRPr="00715EB2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一、从培训管理到企业绩效顾问</w:t>
      </w:r>
    </w:p>
    <w:p w:rsidR="00A85AF9" w:rsidRPr="00715EB2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1、关于绩效顾问的含义和价值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人才管理中的挑战和难题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从人力资源到人力资本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培训发展中的重大转变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绩效</w:t>
      </w: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顾问</w:t>
      </w:r>
      <w:r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需关注的几个要点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绩效</w:t>
      </w: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顾问</w:t>
      </w:r>
      <w:r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的能力要求</w:t>
      </w:r>
    </w:p>
    <w:p w:rsidR="00A85AF9" w:rsidRPr="00715EB2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2、绩效顾问与企业发展应用</w:t>
      </w:r>
    </w:p>
    <w:p w:rsidR="00A85AF9" w:rsidRPr="00A85AF9" w:rsidRDefault="00715EB2" w:rsidP="00444CBE">
      <w:pPr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阿什里德模式的分析及应用</w:t>
      </w:r>
    </w:p>
    <w:p w:rsidR="00A85AF9" w:rsidRPr="00A85AF9" w:rsidRDefault="00715EB2" w:rsidP="00444CBE">
      <w:pPr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实现从学习到绩效的转变</w:t>
      </w:r>
    </w:p>
    <w:p w:rsidR="00A85AF9" w:rsidRPr="00A85AF9" w:rsidRDefault="00715EB2" w:rsidP="00444CBE">
      <w:pPr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绩效管理的基本流程</w:t>
      </w:r>
    </w:p>
    <w:p w:rsidR="00A85AF9" w:rsidRPr="00A85AF9" w:rsidRDefault="00715EB2" w:rsidP="00444CBE">
      <w:pPr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让培训从被动变为主动</w:t>
      </w:r>
    </w:p>
    <w:p w:rsidR="00A85AF9" w:rsidRPr="00715EB2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3、绩效分析的四个关键步骤</w:t>
      </w:r>
    </w:p>
    <w:p w:rsidR="00A85AF9" w:rsidRPr="00A85AF9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lastRenderedPageBreak/>
        <w:t xml:space="preserve">- 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明确工作目标和任务</w:t>
      </w:r>
    </w:p>
    <w:p w:rsidR="00A85AF9" w:rsidRPr="00A85AF9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为每个任务制定流程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为每个流程匹配对应素质和能力</w:t>
      </w:r>
    </w:p>
    <w:p w:rsidR="00715EB2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明确现状与目标的落差</w:t>
      </w:r>
    </w:p>
    <w:p w:rsidR="00A85AF9" w:rsidRPr="00715EB2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4、</w:t>
      </w:r>
      <w:r w:rsidR="00A85AF9"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绩效差距分析是一种持续改进的工具</w:t>
      </w:r>
    </w:p>
    <w:p w:rsidR="00A85AF9" w:rsidRPr="00715EB2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二、绩效改进与培训需求确定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1、培训需求的来源</w:t>
      </w:r>
    </w:p>
    <w:p w:rsidR="00A85AF9" w:rsidRPr="00A85AF9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公司战略</w:t>
      </w:r>
    </w:p>
    <w:p w:rsidR="00A85AF9" w:rsidRPr="00A85AF9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经营目标</w:t>
      </w:r>
    </w:p>
    <w:p w:rsidR="00A85AF9" w:rsidRPr="00A85AF9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问题解决</w:t>
      </w:r>
    </w:p>
    <w:p w:rsidR="00A85AF9" w:rsidRPr="00A85AF9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引领创新</w:t>
      </w:r>
    </w:p>
    <w:p w:rsidR="00A85AF9" w:rsidRPr="00A85AF9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职业发展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2、组织需求与员工需求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3、如何确定培训能解决的问题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4、整合解决方案</w:t>
      </w:r>
    </w:p>
    <w:p w:rsidR="00A85AF9" w:rsidRPr="00715EB2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三、年度培训计划制定的前置作业</w:t>
      </w:r>
    </w:p>
    <w:p w:rsidR="00A85AF9" w:rsidRPr="00A85AF9" w:rsidRDefault="00A85AF9" w:rsidP="00444CBE">
      <w:pPr>
        <w:numPr>
          <w:ilvl w:val="0"/>
          <w:numId w:val="27"/>
        </w:num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绘制公司战略到培训效果价值链</w:t>
      </w:r>
    </w:p>
    <w:p w:rsidR="00A85AF9" w:rsidRPr="00A85AF9" w:rsidRDefault="00A85AF9" w:rsidP="00444CBE">
      <w:pPr>
        <w:numPr>
          <w:ilvl w:val="0"/>
          <w:numId w:val="27"/>
        </w:num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评估与预测企业内外部培训环境及资源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外部环境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内部资源</w:t>
      </w:r>
    </w:p>
    <w:p w:rsidR="00A85AF9" w:rsidRPr="00715EB2" w:rsidRDefault="00A85AF9" w:rsidP="00444CBE">
      <w:pPr>
        <w:numPr>
          <w:ilvl w:val="0"/>
          <w:numId w:val="27"/>
        </w:num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确定“明星”培训项目</w:t>
      </w:r>
    </w:p>
    <w:p w:rsidR="00A85AF9" w:rsidRPr="00715EB2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四、年度培训计划制定的一般流程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1、需求调研流程及作业标准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2、撰写分析报告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3、制定培训策略和方案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4、撰写年度培训计划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5、年度培训计划的确认与反馈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6、审批与公示</w:t>
      </w:r>
    </w:p>
    <w:p w:rsidR="00A85AF9" w:rsidRPr="00715EB2" w:rsidRDefault="00A85AF9" w:rsidP="00444CBE">
      <w:pPr>
        <w:pStyle w:val="ad"/>
        <w:tabs>
          <w:tab w:val="left" w:pos="6060"/>
        </w:tabs>
        <w:spacing w:line="380" w:lineRule="exact"/>
        <w:ind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下篇：年度培训计划的执行</w:t>
      </w:r>
    </w:p>
    <w:p w:rsidR="00A85AF9" w:rsidRPr="00715EB2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一、培训管理工作的过去和将来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1、值得反思的企业培训管理现状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2、培训关键词聚焦与解读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以学习者为中心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网络时代的学习方式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微课程与体验式教学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行为转化（改进）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培训效果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lastRenderedPageBreak/>
        <w:t>- 学习型组织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3、企业学习中的变与不变</w:t>
      </w:r>
    </w:p>
    <w:p w:rsidR="00A85AF9" w:rsidRPr="00A53E86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A53E86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二、准确理解和应用培训评估理念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1、培训评估的含义和价值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培训效果评估存在的问题与误区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培训效果评估的应用价值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2、柯氏四级评估的方法与策略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1）柯氏四级培训效果评估的内涵和应用探究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第一层：反应层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第二层：学习层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第三层：行为层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第四层：结果层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2）柯氏评估发展的探究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3）培训规划和执行为培训效果产生的影响分析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3、培训评估结果的运用与培训改进 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三、如何提升培训执行效果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1、培训计划、方案执行难的原因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2、培训全过程控制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培训流程及辅助体系建设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人力与职责的确定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AB方案的价值和操作方法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过程管控的意义和操作方法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3、如何与业务部门一同策划培训项目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关于6D法则及应用环境分析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培训项目的基本规划流程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培训项目方案的包装和宣传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4、培训效果转化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影响培训效果转化的因素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确保培训转化的方法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将培训转化为行动</w:t>
      </w:r>
    </w:p>
    <w:p w:rsidR="004F273D" w:rsidRPr="004F273D" w:rsidRDefault="00A53E86" w:rsidP="00444CBE">
      <w:pPr>
        <w:tabs>
          <w:tab w:val="left" w:pos="1134"/>
        </w:tabs>
        <w:spacing w:line="380" w:lineRule="exact"/>
        <w:ind w:leftChars="270" w:left="685" w:hangingChars="42" w:hanging="118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培训相关工作重要性的调查</w:t>
      </w:r>
    </w:p>
    <w:p w:rsidR="004F273D" w:rsidRPr="008E5739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二、</w:t>
      </w:r>
      <w:r w:rsidR="006F3AC4" w:rsidRPr="00532D73">
        <w:rPr>
          <w:rFonts w:cs="黑体" w:hint="eastAsia"/>
          <w:b/>
          <w:snapToGrid w:val="0"/>
          <w:sz w:val="28"/>
          <w:szCs w:val="28"/>
        </w:rPr>
        <w:t>直播培训时间</w:t>
      </w:r>
    </w:p>
    <w:p w:rsidR="00C62FE3" w:rsidRDefault="006F3AC4" w:rsidP="006F3AC4">
      <w:pPr>
        <w:spacing w:line="380" w:lineRule="exact"/>
        <w:ind w:leftChars="270" w:left="567"/>
        <w:rPr>
          <w:rFonts w:ascii="宋体" w:hAnsi="宋体" w:cs="宋体"/>
          <w:b/>
          <w:color w:val="FF0000"/>
          <w:sz w:val="28"/>
          <w:szCs w:val="28"/>
        </w:rPr>
      </w:pPr>
      <w:r w:rsidRPr="00532D73">
        <w:rPr>
          <w:rFonts w:ascii="宋体" w:hAnsi="宋体" w:cs="宋体"/>
          <w:b/>
          <w:color w:val="FF0000"/>
          <w:sz w:val="28"/>
          <w:szCs w:val="28"/>
        </w:rPr>
        <w:t>202</w:t>
      </w:r>
      <w:r>
        <w:rPr>
          <w:rFonts w:ascii="宋体" w:hAnsi="宋体" w:cs="宋体" w:hint="eastAsia"/>
          <w:b/>
          <w:color w:val="FF0000"/>
          <w:sz w:val="28"/>
          <w:szCs w:val="28"/>
        </w:rPr>
        <w:t>1</w:t>
      </w:r>
      <w:r w:rsidRPr="00532D73">
        <w:rPr>
          <w:rFonts w:ascii="宋体" w:hAnsi="宋体" w:cs="宋体"/>
          <w:b/>
          <w:color w:val="FF0000"/>
          <w:sz w:val="28"/>
          <w:szCs w:val="28"/>
        </w:rPr>
        <w:t>年</w:t>
      </w:r>
      <w:r>
        <w:rPr>
          <w:rFonts w:ascii="宋体" w:hAnsi="宋体" w:cs="宋体" w:hint="eastAsia"/>
          <w:b/>
          <w:color w:val="FF0000"/>
          <w:sz w:val="28"/>
          <w:szCs w:val="28"/>
        </w:rPr>
        <w:t>11</w:t>
      </w:r>
      <w:r w:rsidRPr="00532D73">
        <w:rPr>
          <w:rFonts w:ascii="宋体" w:hAnsi="宋体" w:cs="宋体"/>
          <w:b/>
          <w:color w:val="FF0000"/>
          <w:sz w:val="28"/>
          <w:szCs w:val="28"/>
        </w:rPr>
        <w:t>月</w:t>
      </w:r>
      <w:r>
        <w:rPr>
          <w:rFonts w:ascii="宋体" w:hAnsi="宋体" w:cs="宋体" w:hint="eastAsia"/>
          <w:b/>
          <w:color w:val="FF0000"/>
          <w:sz w:val="28"/>
          <w:szCs w:val="28"/>
        </w:rPr>
        <w:t>25-26</w:t>
      </w:r>
      <w:r w:rsidRPr="00532D73">
        <w:rPr>
          <w:rFonts w:ascii="宋体" w:hAnsi="宋体" w:cs="宋体"/>
          <w:b/>
          <w:color w:val="FF0000"/>
          <w:sz w:val="28"/>
          <w:szCs w:val="28"/>
        </w:rPr>
        <w:t>日</w:t>
      </w:r>
      <w:r>
        <w:rPr>
          <w:rFonts w:ascii="宋体" w:hAnsi="宋体" w:cs="宋体" w:hint="eastAsia"/>
          <w:b/>
          <w:color w:val="FF0000"/>
          <w:sz w:val="28"/>
          <w:szCs w:val="28"/>
        </w:rPr>
        <w:t>(2天)</w:t>
      </w:r>
      <w:r w:rsidRPr="00532D73">
        <w:rPr>
          <w:rFonts w:ascii="宋体" w:hAnsi="宋体" w:cs="宋体"/>
          <w:b/>
          <w:color w:val="FF0000"/>
          <w:sz w:val="28"/>
          <w:szCs w:val="28"/>
        </w:rPr>
        <w:t xml:space="preserve">  视频直播在线学习 (</w:t>
      </w:r>
      <w:r>
        <w:rPr>
          <w:rFonts w:ascii="宋体" w:hAnsi="宋体" w:cs="宋体"/>
          <w:b/>
          <w:color w:val="FF0000"/>
          <w:sz w:val="28"/>
          <w:szCs w:val="28"/>
        </w:rPr>
        <w:t>9</w:t>
      </w:r>
      <w:r w:rsidRPr="00532D73">
        <w:rPr>
          <w:rFonts w:ascii="宋体" w:hAnsi="宋体" w:cs="宋体"/>
          <w:b/>
          <w:color w:val="FF0000"/>
          <w:sz w:val="28"/>
          <w:szCs w:val="28"/>
        </w:rPr>
        <w:t>:00-17:00）</w:t>
      </w:r>
    </w:p>
    <w:p w:rsidR="00110FA3" w:rsidRDefault="00110FA3" w:rsidP="006F3AC4">
      <w:pPr>
        <w:spacing w:line="380" w:lineRule="exact"/>
        <w:ind w:leftChars="270" w:left="567"/>
        <w:rPr>
          <w:rFonts w:ascii="宋体" w:hAnsi="宋体" w:cs="宋体"/>
          <w:b/>
          <w:color w:val="FF0000"/>
          <w:sz w:val="28"/>
          <w:szCs w:val="28"/>
        </w:rPr>
      </w:pPr>
      <w:r w:rsidRPr="00532D73">
        <w:rPr>
          <w:rFonts w:ascii="宋体" w:hAnsi="宋体" w:cs="宋体"/>
          <w:b/>
          <w:color w:val="FF0000"/>
          <w:sz w:val="28"/>
          <w:szCs w:val="28"/>
        </w:rPr>
        <w:t>202</w:t>
      </w:r>
      <w:r>
        <w:rPr>
          <w:rFonts w:ascii="宋体" w:hAnsi="宋体" w:cs="宋体" w:hint="eastAsia"/>
          <w:b/>
          <w:color w:val="FF0000"/>
          <w:sz w:val="28"/>
          <w:szCs w:val="28"/>
        </w:rPr>
        <w:t>1</w:t>
      </w:r>
      <w:r w:rsidRPr="00532D73">
        <w:rPr>
          <w:rFonts w:ascii="宋体" w:hAnsi="宋体" w:cs="宋体"/>
          <w:b/>
          <w:color w:val="FF0000"/>
          <w:sz w:val="28"/>
          <w:szCs w:val="28"/>
        </w:rPr>
        <w:t>年</w:t>
      </w:r>
      <w:r>
        <w:rPr>
          <w:rFonts w:ascii="宋体" w:hAnsi="宋体" w:cs="宋体" w:hint="eastAsia"/>
          <w:b/>
          <w:color w:val="FF0000"/>
          <w:sz w:val="28"/>
          <w:szCs w:val="28"/>
        </w:rPr>
        <w:t>12</w:t>
      </w:r>
      <w:r w:rsidRPr="00532D73">
        <w:rPr>
          <w:rFonts w:ascii="宋体" w:hAnsi="宋体" w:cs="宋体"/>
          <w:b/>
          <w:color w:val="FF0000"/>
          <w:sz w:val="28"/>
          <w:szCs w:val="28"/>
        </w:rPr>
        <w:t>月</w:t>
      </w:r>
      <w:r>
        <w:rPr>
          <w:rFonts w:ascii="宋体" w:hAnsi="宋体" w:cs="宋体" w:hint="eastAsia"/>
          <w:b/>
          <w:color w:val="FF0000"/>
          <w:sz w:val="28"/>
          <w:szCs w:val="28"/>
        </w:rPr>
        <w:t>15-16</w:t>
      </w:r>
      <w:r w:rsidRPr="00532D73">
        <w:rPr>
          <w:rFonts w:ascii="宋体" w:hAnsi="宋体" w:cs="宋体"/>
          <w:b/>
          <w:color w:val="FF0000"/>
          <w:sz w:val="28"/>
          <w:szCs w:val="28"/>
        </w:rPr>
        <w:t>日</w:t>
      </w:r>
      <w:r>
        <w:rPr>
          <w:rFonts w:ascii="宋体" w:hAnsi="宋体" w:cs="宋体" w:hint="eastAsia"/>
          <w:b/>
          <w:color w:val="FF0000"/>
          <w:sz w:val="28"/>
          <w:szCs w:val="28"/>
        </w:rPr>
        <w:t>(2天)</w:t>
      </w:r>
      <w:r w:rsidRPr="00532D73">
        <w:rPr>
          <w:rFonts w:ascii="宋体" w:hAnsi="宋体" w:cs="宋体"/>
          <w:b/>
          <w:color w:val="FF0000"/>
          <w:sz w:val="28"/>
          <w:szCs w:val="28"/>
        </w:rPr>
        <w:t xml:space="preserve">  视频直播在线学习 (</w:t>
      </w:r>
      <w:r>
        <w:rPr>
          <w:rFonts w:ascii="宋体" w:hAnsi="宋体" w:cs="宋体"/>
          <w:b/>
          <w:color w:val="FF0000"/>
          <w:sz w:val="28"/>
          <w:szCs w:val="28"/>
        </w:rPr>
        <w:t>9</w:t>
      </w:r>
      <w:r w:rsidRPr="00532D73">
        <w:rPr>
          <w:rFonts w:ascii="宋体" w:hAnsi="宋体" w:cs="宋体"/>
          <w:b/>
          <w:color w:val="FF0000"/>
          <w:sz w:val="28"/>
          <w:szCs w:val="28"/>
        </w:rPr>
        <w:t>:00-17:00）</w:t>
      </w:r>
    </w:p>
    <w:p w:rsidR="00110FA3" w:rsidRPr="00110FA3" w:rsidRDefault="00110FA3" w:rsidP="006F3AC4">
      <w:pPr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Cs w:val="21"/>
          <w:shd w:val="clear" w:color="auto" w:fill="FFFFFF"/>
        </w:rPr>
      </w:pPr>
      <w:r w:rsidRPr="00532D73">
        <w:rPr>
          <w:rFonts w:ascii="宋体" w:hAnsi="宋体" w:cs="宋体"/>
          <w:b/>
          <w:color w:val="FF0000"/>
          <w:sz w:val="28"/>
          <w:szCs w:val="28"/>
        </w:rPr>
        <w:t>202</w:t>
      </w:r>
      <w:r>
        <w:rPr>
          <w:rFonts w:ascii="宋体" w:hAnsi="宋体" w:cs="宋体" w:hint="eastAsia"/>
          <w:b/>
          <w:color w:val="FF0000"/>
          <w:sz w:val="28"/>
          <w:szCs w:val="28"/>
        </w:rPr>
        <w:t>1</w:t>
      </w:r>
      <w:r w:rsidRPr="00532D73">
        <w:rPr>
          <w:rFonts w:ascii="宋体" w:hAnsi="宋体" w:cs="宋体"/>
          <w:b/>
          <w:color w:val="FF0000"/>
          <w:sz w:val="28"/>
          <w:szCs w:val="28"/>
        </w:rPr>
        <w:t>年</w:t>
      </w:r>
      <w:r>
        <w:rPr>
          <w:rFonts w:ascii="宋体" w:hAnsi="宋体" w:cs="宋体" w:hint="eastAsia"/>
          <w:b/>
          <w:color w:val="FF0000"/>
          <w:sz w:val="28"/>
          <w:szCs w:val="28"/>
        </w:rPr>
        <w:t>12</w:t>
      </w:r>
      <w:r w:rsidRPr="00532D73">
        <w:rPr>
          <w:rFonts w:ascii="宋体" w:hAnsi="宋体" w:cs="宋体"/>
          <w:b/>
          <w:color w:val="FF0000"/>
          <w:sz w:val="28"/>
          <w:szCs w:val="28"/>
        </w:rPr>
        <w:t>月</w:t>
      </w:r>
      <w:r>
        <w:rPr>
          <w:rFonts w:ascii="宋体" w:hAnsi="宋体" w:cs="宋体" w:hint="eastAsia"/>
          <w:b/>
          <w:color w:val="FF0000"/>
          <w:sz w:val="28"/>
          <w:szCs w:val="28"/>
        </w:rPr>
        <w:t>22-23</w:t>
      </w:r>
      <w:r w:rsidRPr="00532D73">
        <w:rPr>
          <w:rFonts w:ascii="宋体" w:hAnsi="宋体" w:cs="宋体"/>
          <w:b/>
          <w:color w:val="FF0000"/>
          <w:sz w:val="28"/>
          <w:szCs w:val="28"/>
        </w:rPr>
        <w:t>日</w:t>
      </w:r>
      <w:r>
        <w:rPr>
          <w:rFonts w:ascii="宋体" w:hAnsi="宋体" w:cs="宋体" w:hint="eastAsia"/>
          <w:b/>
          <w:color w:val="FF0000"/>
          <w:sz w:val="28"/>
          <w:szCs w:val="28"/>
        </w:rPr>
        <w:t>(2天)</w:t>
      </w:r>
      <w:r w:rsidRPr="00532D73">
        <w:rPr>
          <w:rFonts w:ascii="宋体" w:hAnsi="宋体" w:cs="宋体"/>
          <w:b/>
          <w:color w:val="FF0000"/>
          <w:sz w:val="28"/>
          <w:szCs w:val="28"/>
        </w:rPr>
        <w:t xml:space="preserve">  视频直播在线学习 (</w:t>
      </w:r>
      <w:r>
        <w:rPr>
          <w:rFonts w:ascii="宋体" w:hAnsi="宋体" w:cs="宋体"/>
          <w:b/>
          <w:color w:val="FF0000"/>
          <w:sz w:val="28"/>
          <w:szCs w:val="28"/>
        </w:rPr>
        <w:t>9</w:t>
      </w:r>
      <w:r w:rsidRPr="00532D73">
        <w:rPr>
          <w:rFonts w:ascii="宋体" w:hAnsi="宋体" w:cs="宋体"/>
          <w:b/>
          <w:color w:val="FF0000"/>
          <w:sz w:val="28"/>
          <w:szCs w:val="28"/>
        </w:rPr>
        <w:t>:00-17:00）</w:t>
      </w:r>
    </w:p>
    <w:p w:rsidR="004F273D" w:rsidRPr="008E5739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三、培训对象</w:t>
      </w:r>
    </w:p>
    <w:p w:rsidR="004F273D" w:rsidRPr="004F273D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企业大学、培训中心、人力资源总监/经理、培训总监/经理、企业内训</w:t>
      </w:r>
      <w:r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lastRenderedPageBreak/>
        <w:t>师、人力资源从业者及相关人员。</w:t>
      </w:r>
    </w:p>
    <w:p w:rsidR="004F273D" w:rsidRPr="008E5739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四、主讲老师</w:t>
      </w:r>
    </w:p>
    <w:p w:rsidR="004F273D" w:rsidRPr="004F273D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讲师以实际到场为准、学术风格各不相同。邀请相关资深专家、知名教授围绕主题授课，突出实用性和案例分析，并安排时间组织现场交流、专家答疑等。</w:t>
      </w:r>
    </w:p>
    <w:p w:rsidR="004F273D" w:rsidRPr="008E5739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五、报名办法及费用</w:t>
      </w:r>
    </w:p>
    <w:p w:rsidR="006F3AC4" w:rsidRPr="006F3AC4" w:rsidRDefault="006F3AC4" w:rsidP="006F3AC4">
      <w:pPr>
        <w:widowControl/>
        <w:snapToGrid w:val="0"/>
        <w:spacing w:line="400" w:lineRule="exact"/>
        <w:ind w:leftChars="100" w:left="210" w:rightChars="100" w:right="210" w:firstLineChars="150" w:firstLine="420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3AC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1.培训费</w:t>
      </w:r>
      <w:r w:rsidRPr="006F3AC4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3680</w:t>
      </w:r>
      <w:r w:rsidRPr="006F3AC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元/人，</w:t>
      </w:r>
      <w:r w:rsidRPr="006F3AC4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证书</w:t>
      </w:r>
      <w:r w:rsidRPr="006F3AC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由中国职业教育资格认证中心颁发《薪酬管理师（高级）》 或《人力资源法务师（高级）》或《人力资源管理师（高级）》岗位能力证书、全网查询，全国通用。</w:t>
      </w:r>
      <w:hyperlink r:id="rId7" w:history="1">
        <w:r w:rsidRPr="006F3AC4">
          <w:rPr>
            <w:rFonts w:ascii="仿宋_GB2312" w:eastAsia="仿宋_GB2312" w:hAnsi="仿宋_GB2312" w:cs="仿宋_GB2312" w:hint="eastAsia"/>
            <w:bCs/>
            <w:color w:val="191919"/>
            <w:sz w:val="28"/>
            <w:szCs w:val="28"/>
            <w:shd w:val="clear" w:color="auto" w:fill="FFFFFF"/>
          </w:rPr>
          <w:t>需邮件提交：身份证复印件、学历证</w:t>
        </w:r>
      </w:hyperlink>
      <w:r w:rsidRPr="006F3AC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复印件、2寸红底免冠彩照电子档（JPG格式）.至我公司邮箱,以便办理证书使用。</w:t>
      </w:r>
    </w:p>
    <w:p w:rsidR="004F273D" w:rsidRPr="004F273D" w:rsidRDefault="006F3AC4" w:rsidP="006F3AC4">
      <w:pPr>
        <w:tabs>
          <w:tab w:val="left" w:pos="1134"/>
        </w:tabs>
        <w:spacing w:line="380" w:lineRule="exact"/>
        <w:ind w:leftChars="326" w:left="685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3AC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2.费用可提前汇款至中心指定收款账户（户名：国企联培企业管理（北京）中心，银行帐号：</w:t>
      </w:r>
      <w:r w:rsidRPr="006F3AC4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0200096409000026879</w:t>
      </w:r>
      <w:r w:rsidRPr="006F3AC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，开 户 行：中国工商银行北京万寿路南口支行），培训费发票统一由会务组开具，开票项目为培训费。</w:t>
      </w:r>
    </w:p>
    <w:p w:rsidR="004F273D" w:rsidRPr="008E5739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六、</w:t>
      </w:r>
      <w:r w:rsidR="006F3AC4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要求</w:t>
      </w:r>
    </w:p>
    <w:p w:rsidR="00655CDB" w:rsidRPr="004F273D" w:rsidRDefault="006F3AC4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3AC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请确定参加培训的人员于报到日前将报名回执表填好后传真或E-MAIL至会务组；具体报到须知，会务组收到报名回执表后另行通知。</w:t>
      </w:r>
    </w:p>
    <w:p w:rsidR="003B1A8A" w:rsidRPr="00655CDB" w:rsidRDefault="003B1A8A" w:rsidP="00444CBE">
      <w:pPr>
        <w:pStyle w:val="af0"/>
        <w:numPr>
          <w:ilvl w:val="0"/>
          <w:numId w:val="10"/>
        </w:numPr>
        <w:tabs>
          <w:tab w:val="left" w:pos="720"/>
          <w:tab w:val="left" w:pos="1080"/>
        </w:tabs>
        <w:spacing w:line="380" w:lineRule="exact"/>
        <w:ind w:leftChars="270" w:left="685" w:hangingChars="42" w:hanging="118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655CDB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会务组联系方式</w:t>
      </w:r>
    </w:p>
    <w:p w:rsidR="003B1A8A" w:rsidRDefault="007D5023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负 责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人：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李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旭   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13671212151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（微信同号）</w:t>
      </w:r>
    </w:p>
    <w:p w:rsidR="003B1A8A" w:rsidRDefault="003B1A8A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咨询电话：010-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82471925/82472805</w:t>
      </w:r>
    </w:p>
    <w:p w:rsidR="008F34F4" w:rsidRDefault="003B1A8A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传    真：010-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82475455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 </w:t>
      </w:r>
    </w:p>
    <w:p w:rsidR="003B1A8A" w:rsidRDefault="003B1A8A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咨询报名邮箱：</w:t>
      </w:r>
      <w:bookmarkStart w:id="1" w:name="发文日期"/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1007944993@qq.com</w:t>
      </w:r>
    </w:p>
    <w:bookmarkEnd w:id="1"/>
    <w:p w:rsidR="003B1A8A" w:rsidRDefault="000E2CBD" w:rsidP="004F273D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191135</wp:posOffset>
            </wp:positionV>
            <wp:extent cx="1443990" cy="1443990"/>
            <wp:effectExtent l="19050" t="0" r="381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附件：报名回执表</w:t>
      </w:r>
    </w:p>
    <w:p w:rsidR="003B1A8A" w:rsidRPr="00267CB5" w:rsidRDefault="003B1A8A" w:rsidP="00267CB5">
      <w:pPr>
        <w:pStyle w:val="ab"/>
        <w:spacing w:line="560" w:lineRule="exact"/>
        <w:ind w:right="261"/>
        <w:rPr>
          <w:rFonts w:ascii="仿宋_GB2312" w:eastAsia="仿宋_GB2312" w:hAnsi="仿宋_GB2312" w:cs="仿宋_GB2312"/>
          <w:color w:val="333333"/>
          <w:sz w:val="30"/>
          <w:szCs w:val="30"/>
        </w:rPr>
      </w:pPr>
    </w:p>
    <w:p w:rsidR="003B1A8A" w:rsidRDefault="003B1A8A">
      <w:pPr>
        <w:pStyle w:val="ab"/>
        <w:spacing w:line="560" w:lineRule="exact"/>
        <w:ind w:right="261" w:firstLineChars="200" w:firstLine="560"/>
        <w:jc w:val="center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</w:t>
      </w:r>
      <w:r w:rsidR="008F34F4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国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企联培企业管理（北京）中心</w:t>
      </w: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:rsidR="003B1A8A" w:rsidRDefault="003B1A8A">
      <w:pPr>
        <w:spacing w:line="420" w:lineRule="exact"/>
        <w:ind w:right="-17" w:firstLineChars="2000" w:firstLine="560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 w:rsidR="007A2D6A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 w:rsidR="00351C4B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7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7A2D6A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</w:t>
      </w:r>
    </w:p>
    <w:p w:rsidR="003B1A8A" w:rsidRDefault="003B1A8A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3B1A8A">
          <w:headerReference w:type="default" r:id="rId9"/>
          <w:footerReference w:type="even" r:id="rId10"/>
          <w:footerReference w:type="default" r:id="rId11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:rsidR="007A2D6A" w:rsidRPr="008E5739" w:rsidRDefault="00444CBE" w:rsidP="00D40203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jc w:val="center"/>
        <w:rPr>
          <w:rFonts w:ascii="仿宋_GB2312" w:eastAsia="仿宋_GB2312" w:hAnsi="仿宋_GB2312" w:cs="仿宋_GB2312"/>
          <w:b/>
          <w:bCs/>
          <w:color w:val="191919"/>
          <w:sz w:val="30"/>
          <w:szCs w:val="30"/>
          <w:shd w:val="clear" w:color="auto" w:fill="FFFFFF"/>
        </w:rPr>
      </w:pPr>
      <w:r w:rsidRPr="00444CBE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lastRenderedPageBreak/>
        <w:t>培训管理重难点解析与年度培训计划制定</w:t>
      </w:r>
      <w:r w:rsidR="008E5739" w:rsidRPr="008E5739">
        <w:rPr>
          <w:rFonts w:ascii="仿宋_GB2312" w:eastAsia="仿宋_GB2312" w:hAnsi="仿宋_GB2312" w:cs="仿宋_GB2312" w:hint="eastAsia"/>
          <w:b/>
          <w:bCs/>
          <w:color w:val="191919"/>
          <w:sz w:val="30"/>
          <w:szCs w:val="30"/>
          <w:shd w:val="clear" w:color="auto" w:fill="FFFFFF"/>
        </w:rPr>
        <w:t>报名回执表</w:t>
      </w:r>
    </w:p>
    <w:p w:rsidR="007A2D6A" w:rsidRPr="00E658AA" w:rsidRDefault="007A2D6A" w:rsidP="00D40203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rPr>
          <w:rFonts w:ascii="宋体" w:hAnsi="宋体"/>
          <w:sz w:val="24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报名传真：(010)82475455   邮箱：guoqipei@vip.163.com</w:t>
      </w:r>
      <w:r w:rsidRPr="002C0F97">
        <w:rPr>
          <w:rFonts w:ascii="宋体" w:hAnsi="宋体" w:hint="eastAsia"/>
          <w:b/>
          <w:sz w:val="28"/>
          <w:szCs w:val="28"/>
        </w:rPr>
        <w:t xml:space="preserve">  </w:t>
      </w:r>
      <w:r w:rsidRPr="00E658AA">
        <w:rPr>
          <w:rFonts w:ascii="宋体" w:hAnsi="宋体" w:hint="eastAsia"/>
          <w:sz w:val="24"/>
        </w:rPr>
        <w:t xml:space="preserve">                  </w:t>
      </w:r>
      <w:r w:rsidRPr="00E658AA"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7A2D6A" w:rsidRPr="00343921" w:rsidTr="003C3E85">
        <w:trPr>
          <w:cantSplit/>
          <w:trHeight w:hRule="exact" w:val="464"/>
        </w:trPr>
        <w:tc>
          <w:tcPr>
            <w:tcW w:w="1586" w:type="dxa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D6A" w:rsidRPr="00343921" w:rsidRDefault="00444CBE" w:rsidP="003C3E8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建议</w:t>
            </w:r>
          </w:p>
        </w:tc>
      </w:tr>
      <w:tr w:rsidR="007A2D6A" w:rsidRPr="00343921" w:rsidTr="003C3E85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  <w:vMerge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Merge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7A2D6A" w:rsidRPr="00343921" w:rsidRDefault="007A2D6A" w:rsidP="0073652C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8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传 真</w:t>
            </w:r>
          </w:p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:rsidR="007A2D6A" w:rsidRPr="00343921" w:rsidRDefault="007A2D6A" w:rsidP="003C3E8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7A2D6A" w:rsidRPr="00343921" w:rsidRDefault="007A2D6A" w:rsidP="008E5739">
            <w:pPr>
              <w:ind w:firstLineChars="98" w:firstLine="274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343921" w:rsidRDefault="007A2D6A" w:rsidP="008E5739">
            <w:pPr>
              <w:ind w:firstLineChars="98" w:firstLine="274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7A2D6A">
            <w:pPr>
              <w:numPr>
                <w:ilvl w:val="0"/>
                <w:numId w:val="11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8E5739">
            <w:pPr>
              <w:ind w:firstLineChars="98" w:firstLine="274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345"/>
        </w:trPr>
        <w:tc>
          <w:tcPr>
            <w:tcW w:w="10031" w:type="dxa"/>
            <w:gridSpan w:val="9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spacing w:line="480" w:lineRule="auto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spacing w:line="480" w:lineRule="auto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请备注参加培训班</w:t>
            </w:r>
            <w:r w:rsidR="00110FA3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时间（           ）</w:t>
            </w: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 xml:space="preserve">              </w:t>
            </w:r>
          </w:p>
        </w:tc>
      </w:tr>
    </w:tbl>
    <w:p w:rsidR="003B1A8A" w:rsidRPr="007A2D6A" w:rsidRDefault="007A2D6A" w:rsidP="008E5739">
      <w:r w:rsidRPr="0034392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备注：1、此表可复制，填好后须加盖公章有效  </w:t>
      </w:r>
      <w:r w:rsidRPr="0034392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ab/>
        <w:t>2、此表填好后请在开班前五日传真至我中心。</w:t>
      </w:r>
    </w:p>
    <w:sectPr w:rsidR="003B1A8A" w:rsidRPr="007A2D6A" w:rsidSect="00854D8F">
      <w:footerReference w:type="default" r:id="rId12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48A" w:rsidRDefault="00EB748A">
      <w:r>
        <w:separator/>
      </w:r>
    </w:p>
  </w:endnote>
  <w:endnote w:type="continuationSeparator" w:id="1">
    <w:p w:rsidR="00EB748A" w:rsidRDefault="00EB7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BE3264">
    <w:pPr>
      <w:pStyle w:val="ad"/>
      <w:framePr w:wrap="around" w:vAnchor="text" w:hAnchor="margin" w:xAlign="center" w:y="1"/>
      <w:rPr>
        <w:rStyle w:val="a5"/>
      </w:rPr>
    </w:pPr>
    <w:r>
      <w:fldChar w:fldCharType="begin"/>
    </w:r>
    <w:r w:rsidR="003B1A8A">
      <w:rPr>
        <w:rStyle w:val="a5"/>
      </w:rPr>
      <w:instrText xml:space="preserve">PAGE  </w:instrText>
    </w:r>
    <w:r>
      <w:fldChar w:fldCharType="end"/>
    </w:r>
  </w:p>
  <w:p w:rsidR="003B1A8A" w:rsidRDefault="003B1A8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BE3264">
    <w:pPr>
      <w:pStyle w:val="ad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3B1A8A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D40203">
      <w:rPr>
        <w:noProof/>
        <w:kern w:val="0"/>
        <w:sz w:val="28"/>
        <w:szCs w:val="28"/>
      </w:rPr>
      <w:t>- 1 -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24" w:rsidRDefault="00BE3264">
    <w:pPr>
      <w:pStyle w:val="ad"/>
      <w:framePr w:wrap="around" w:vAnchor="text" w:hAnchor="margin" w:xAlign="center" w:y="1"/>
      <w:rPr>
        <w:rStyle w:val="a5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994CE1">
      <w:rPr>
        <w:rStyle w:val="a5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D40203">
      <w:rPr>
        <w:rStyle w:val="a5"/>
        <w:rFonts w:eastAsia="华文中宋"/>
        <w:noProof/>
        <w:sz w:val="28"/>
        <w:szCs w:val="28"/>
      </w:rPr>
      <w:t>5</w:t>
    </w:r>
    <w:r>
      <w:rPr>
        <w:rFonts w:eastAsia="华文中宋"/>
        <w:sz w:val="28"/>
        <w:szCs w:val="28"/>
      </w:rPr>
      <w:fldChar w:fldCharType="end"/>
    </w:r>
  </w:p>
  <w:p w:rsidR="00036D24" w:rsidRDefault="00994CE1">
    <w:pPr>
      <w:pStyle w:val="ad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48A" w:rsidRDefault="00EB748A">
      <w:r>
        <w:separator/>
      </w:r>
    </w:p>
  </w:footnote>
  <w:footnote w:type="continuationSeparator" w:id="1">
    <w:p w:rsidR="00EB748A" w:rsidRDefault="00EB7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3B1A8A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B1B385"/>
    <w:multiLevelType w:val="singleLevel"/>
    <w:tmpl w:val="86B1B38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9A1CF4C"/>
    <w:multiLevelType w:val="singleLevel"/>
    <w:tmpl w:val="89A1CF4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BEBE6D6"/>
    <w:multiLevelType w:val="singleLevel"/>
    <w:tmpl w:val="8BEBE6D6"/>
    <w:lvl w:ilvl="0">
      <w:start w:val="1"/>
      <w:numFmt w:val="decimal"/>
      <w:suff w:val="space"/>
      <w:lvlText w:val="%1."/>
      <w:lvlJc w:val="left"/>
    </w:lvl>
  </w:abstractNum>
  <w:abstractNum w:abstractNumId="3">
    <w:nsid w:val="9FB8815F"/>
    <w:multiLevelType w:val="singleLevel"/>
    <w:tmpl w:val="9FB8815F"/>
    <w:lvl w:ilvl="0">
      <w:start w:val="5"/>
      <w:numFmt w:val="decimal"/>
      <w:suff w:val="nothing"/>
      <w:lvlText w:val="%1、"/>
      <w:lvlJc w:val="left"/>
    </w:lvl>
  </w:abstractNum>
  <w:abstractNum w:abstractNumId="4">
    <w:nsid w:val="AF35648D"/>
    <w:multiLevelType w:val="singleLevel"/>
    <w:tmpl w:val="AF35648D"/>
    <w:lvl w:ilvl="0">
      <w:start w:val="1"/>
      <w:numFmt w:val="decimal"/>
      <w:suff w:val="space"/>
      <w:lvlText w:val="%1."/>
      <w:lvlJc w:val="left"/>
    </w:lvl>
  </w:abstractNum>
  <w:abstractNum w:abstractNumId="5">
    <w:nsid w:val="C333F019"/>
    <w:multiLevelType w:val="singleLevel"/>
    <w:tmpl w:val="C333F019"/>
    <w:lvl w:ilvl="0">
      <w:start w:val="1"/>
      <w:numFmt w:val="decimal"/>
      <w:suff w:val="space"/>
      <w:lvlText w:val="%1."/>
      <w:lvlJc w:val="left"/>
    </w:lvl>
  </w:abstractNum>
  <w:abstractNum w:abstractNumId="6">
    <w:nsid w:val="D135C3FC"/>
    <w:multiLevelType w:val="singleLevel"/>
    <w:tmpl w:val="D135C3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D7BCEF31"/>
    <w:multiLevelType w:val="singleLevel"/>
    <w:tmpl w:val="D7BCEF31"/>
    <w:lvl w:ilvl="0">
      <w:start w:val="1"/>
      <w:numFmt w:val="decimal"/>
      <w:suff w:val="space"/>
      <w:lvlText w:val="%1."/>
      <w:lvlJc w:val="left"/>
    </w:lvl>
  </w:abstractNum>
  <w:abstractNum w:abstractNumId="8">
    <w:nsid w:val="FE19F237"/>
    <w:multiLevelType w:val="singleLevel"/>
    <w:tmpl w:val="FE19F237"/>
    <w:lvl w:ilvl="0">
      <w:start w:val="1"/>
      <w:numFmt w:val="decimal"/>
      <w:suff w:val="space"/>
      <w:lvlText w:val="%1."/>
      <w:lvlJc w:val="left"/>
    </w:lvl>
  </w:abstractNum>
  <w:abstractNum w:abstractNumId="9">
    <w:nsid w:val="00D0622B"/>
    <w:multiLevelType w:val="hybridMultilevel"/>
    <w:tmpl w:val="7D2A1B2C"/>
    <w:lvl w:ilvl="0" w:tplc="6D98C822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0">
    <w:nsid w:val="0310845D"/>
    <w:multiLevelType w:val="singleLevel"/>
    <w:tmpl w:val="0310845D"/>
    <w:lvl w:ilvl="0">
      <w:start w:val="1"/>
      <w:numFmt w:val="decimal"/>
      <w:suff w:val="space"/>
      <w:lvlText w:val="%1."/>
      <w:lvlJc w:val="left"/>
    </w:lvl>
  </w:abstractNum>
  <w:abstractNum w:abstractNumId="11">
    <w:nsid w:val="04782421"/>
    <w:multiLevelType w:val="singleLevel"/>
    <w:tmpl w:val="04782421"/>
    <w:lvl w:ilvl="0">
      <w:start w:val="1"/>
      <w:numFmt w:val="decimal"/>
      <w:suff w:val="space"/>
      <w:lvlText w:val="%1."/>
      <w:lvlJc w:val="left"/>
    </w:lvl>
  </w:abstractNum>
  <w:abstractNum w:abstractNumId="12">
    <w:nsid w:val="0B403FE1"/>
    <w:multiLevelType w:val="singleLevel"/>
    <w:tmpl w:val="0B403FE1"/>
    <w:lvl w:ilvl="0">
      <w:start w:val="1"/>
      <w:numFmt w:val="decimal"/>
      <w:suff w:val="space"/>
      <w:lvlText w:val="%1."/>
      <w:lvlJc w:val="left"/>
    </w:lvl>
  </w:abstractNum>
  <w:abstractNum w:abstractNumId="13">
    <w:nsid w:val="0CBBA09E"/>
    <w:multiLevelType w:val="singleLevel"/>
    <w:tmpl w:val="0CBBA09E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>
    <w:nsid w:val="11DA7E81"/>
    <w:multiLevelType w:val="hybridMultilevel"/>
    <w:tmpl w:val="B9C0A6F8"/>
    <w:lvl w:ilvl="0" w:tplc="EEEA31E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1FD8AE1D"/>
    <w:multiLevelType w:val="singleLevel"/>
    <w:tmpl w:val="1FD8AE1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21584D26"/>
    <w:multiLevelType w:val="singleLevel"/>
    <w:tmpl w:val="21584D26"/>
    <w:lvl w:ilvl="0">
      <w:start w:val="1"/>
      <w:numFmt w:val="decimal"/>
      <w:suff w:val="nothing"/>
      <w:lvlText w:val="%1、"/>
      <w:lvlJc w:val="left"/>
    </w:lvl>
  </w:abstractNum>
  <w:abstractNum w:abstractNumId="17">
    <w:nsid w:val="2254CF82"/>
    <w:multiLevelType w:val="singleLevel"/>
    <w:tmpl w:val="2254CF82"/>
    <w:lvl w:ilvl="0">
      <w:start w:val="1"/>
      <w:numFmt w:val="decimal"/>
      <w:suff w:val="space"/>
      <w:lvlText w:val="%1."/>
      <w:lvlJc w:val="left"/>
    </w:lvl>
  </w:abstractNum>
  <w:abstractNum w:abstractNumId="18">
    <w:nsid w:val="27EC4145"/>
    <w:multiLevelType w:val="hybridMultilevel"/>
    <w:tmpl w:val="ECD2BE68"/>
    <w:lvl w:ilvl="0" w:tplc="5984B5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92C42A3"/>
    <w:multiLevelType w:val="multilevel"/>
    <w:tmpl w:val="292C42A3"/>
    <w:lvl w:ilvl="0">
      <w:start w:val="1"/>
      <w:numFmt w:val="japaneseCounting"/>
      <w:lvlText w:val="%1、"/>
      <w:lvlJc w:val="left"/>
      <w:pPr>
        <w:tabs>
          <w:tab w:val="num" w:pos="2160"/>
        </w:tabs>
        <w:ind w:left="2160" w:hanging="720"/>
      </w:pPr>
      <w:rPr>
        <w:rFonts w:ascii="黑体" w:eastAsia="黑体" w:hAnsi="华文仿宋" w:hint="eastAsia"/>
        <w:b/>
        <w:i w:val="0"/>
        <w:sz w:val="28"/>
        <w:szCs w:val="28"/>
        <w:lang w:val="en-US"/>
      </w:rPr>
    </w:lvl>
    <w:lvl w:ilvl="1">
      <w:start w:val="1"/>
      <w:numFmt w:val="decimal"/>
      <w:lvlText w:val="%2．"/>
      <w:lvlJc w:val="left"/>
      <w:pPr>
        <w:tabs>
          <w:tab w:val="num" w:pos="617"/>
        </w:tabs>
        <w:ind w:left="617" w:hanging="720"/>
      </w:pPr>
      <w:rPr>
        <w:rFonts w:hint="eastAsia"/>
      </w:rPr>
    </w:lvl>
    <w:lvl w:ilvl="2">
      <w:start w:val="1"/>
      <w:numFmt w:val="chineseCountingThousand"/>
      <w:lvlText w:val="(%3)"/>
      <w:lvlJc w:val="left"/>
      <w:pPr>
        <w:tabs>
          <w:tab w:val="num" w:pos="737"/>
        </w:tabs>
        <w:ind w:left="737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157"/>
        </w:tabs>
        <w:ind w:left="1157" w:hanging="420"/>
      </w:pPr>
      <w:rPr>
        <w:rFonts w:hint="eastAsia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577"/>
        </w:tabs>
        <w:ind w:left="1577" w:hanging="420"/>
      </w:pPr>
    </w:lvl>
    <w:lvl w:ilvl="5">
      <w:start w:val="1"/>
      <w:numFmt w:val="lowerRoman"/>
      <w:lvlText w:val="%6."/>
      <w:lvlJc w:val="right"/>
      <w:pPr>
        <w:tabs>
          <w:tab w:val="num" w:pos="1997"/>
        </w:tabs>
        <w:ind w:left="1997" w:hanging="420"/>
      </w:pPr>
    </w:lvl>
    <w:lvl w:ilvl="6">
      <w:start w:val="1"/>
      <w:numFmt w:val="decimal"/>
      <w:lvlText w:val="%7."/>
      <w:lvlJc w:val="left"/>
      <w:pPr>
        <w:tabs>
          <w:tab w:val="num" w:pos="2417"/>
        </w:tabs>
        <w:ind w:left="2417" w:hanging="420"/>
      </w:pPr>
    </w:lvl>
    <w:lvl w:ilvl="7">
      <w:start w:val="1"/>
      <w:numFmt w:val="lowerLetter"/>
      <w:lvlText w:val="%8)"/>
      <w:lvlJc w:val="left"/>
      <w:pPr>
        <w:tabs>
          <w:tab w:val="num" w:pos="2837"/>
        </w:tabs>
        <w:ind w:left="2837" w:hanging="420"/>
      </w:pPr>
    </w:lvl>
    <w:lvl w:ilvl="8">
      <w:start w:val="1"/>
      <w:numFmt w:val="lowerRoman"/>
      <w:lvlText w:val="%9."/>
      <w:lvlJc w:val="right"/>
      <w:pPr>
        <w:tabs>
          <w:tab w:val="num" w:pos="3257"/>
        </w:tabs>
        <w:ind w:left="3257" w:hanging="420"/>
      </w:pPr>
    </w:lvl>
  </w:abstractNum>
  <w:abstractNum w:abstractNumId="20">
    <w:nsid w:val="330C65DC"/>
    <w:multiLevelType w:val="singleLevel"/>
    <w:tmpl w:val="330C65DC"/>
    <w:lvl w:ilvl="0">
      <w:start w:val="3"/>
      <w:numFmt w:val="decimal"/>
      <w:suff w:val="nothing"/>
      <w:lvlText w:val="%1、"/>
      <w:lvlJc w:val="left"/>
    </w:lvl>
  </w:abstractNum>
  <w:abstractNum w:abstractNumId="21">
    <w:nsid w:val="35DF63BA"/>
    <w:multiLevelType w:val="hybridMultilevel"/>
    <w:tmpl w:val="56D25110"/>
    <w:lvl w:ilvl="0" w:tplc="7A4657B6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E5F3F29"/>
    <w:multiLevelType w:val="singleLevel"/>
    <w:tmpl w:val="4E5F3F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5C934EB6"/>
    <w:multiLevelType w:val="hybridMultilevel"/>
    <w:tmpl w:val="3C247D44"/>
    <w:lvl w:ilvl="0" w:tplc="8ED4B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F2970E5"/>
    <w:multiLevelType w:val="hybridMultilevel"/>
    <w:tmpl w:val="24DA1DB6"/>
    <w:lvl w:ilvl="0" w:tplc="45AA0DF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32D75F7"/>
    <w:multiLevelType w:val="hybridMultilevel"/>
    <w:tmpl w:val="B8C4ED00"/>
    <w:lvl w:ilvl="0" w:tplc="9A6831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814819D"/>
    <w:multiLevelType w:val="singleLevel"/>
    <w:tmpl w:val="6814819D"/>
    <w:lvl w:ilvl="0">
      <w:start w:val="1"/>
      <w:numFmt w:val="decimal"/>
      <w:suff w:val="space"/>
      <w:lvlText w:val="%1."/>
      <w:lvlJc w:val="left"/>
    </w:lvl>
  </w:abstractNum>
  <w:abstractNum w:abstractNumId="27">
    <w:nsid w:val="685D024C"/>
    <w:multiLevelType w:val="hybridMultilevel"/>
    <w:tmpl w:val="7A440412"/>
    <w:lvl w:ilvl="0" w:tplc="3642056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BD51ABC"/>
    <w:multiLevelType w:val="hybridMultilevel"/>
    <w:tmpl w:val="AB9284FE"/>
    <w:lvl w:ilvl="0" w:tplc="2F5E9C46">
      <w:start w:val="4"/>
      <w:numFmt w:val="decimal"/>
      <w:lvlText w:val="%1、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29">
    <w:nsid w:val="7B467371"/>
    <w:multiLevelType w:val="multilevel"/>
    <w:tmpl w:val="7B467371"/>
    <w:lvl w:ilvl="0">
      <w:start w:val="1"/>
      <w:numFmt w:val="bullet"/>
      <w:lvlText w:val="-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7DCDDFEE"/>
    <w:multiLevelType w:val="singleLevel"/>
    <w:tmpl w:val="7DCDDFEE"/>
    <w:lvl w:ilvl="0">
      <w:start w:val="1"/>
      <w:numFmt w:val="decimal"/>
      <w:suff w:val="nothing"/>
      <w:lvlText w:val="%1、"/>
      <w:lvlJc w:val="left"/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8"/>
  </w:num>
  <w:num w:numId="5">
    <w:abstractNumId w:val="14"/>
  </w:num>
  <w:num w:numId="6">
    <w:abstractNumId w:val="2"/>
  </w:num>
  <w:num w:numId="7">
    <w:abstractNumId w:val="26"/>
  </w:num>
  <w:num w:numId="8">
    <w:abstractNumId w:val="9"/>
  </w:num>
  <w:num w:numId="9">
    <w:abstractNumId w:val="25"/>
  </w:num>
  <w:num w:numId="10">
    <w:abstractNumId w:val="21"/>
  </w:num>
  <w:num w:numId="11">
    <w:abstractNumId w:val="23"/>
  </w:num>
  <w:num w:numId="12">
    <w:abstractNumId w:val="1"/>
  </w:num>
  <w:num w:numId="13">
    <w:abstractNumId w:val="11"/>
  </w:num>
  <w:num w:numId="14">
    <w:abstractNumId w:val="6"/>
  </w:num>
  <w:num w:numId="15">
    <w:abstractNumId w:val="7"/>
  </w:num>
  <w:num w:numId="16">
    <w:abstractNumId w:val="0"/>
  </w:num>
  <w:num w:numId="17">
    <w:abstractNumId w:val="17"/>
  </w:num>
  <w:num w:numId="18">
    <w:abstractNumId w:val="10"/>
  </w:num>
  <w:num w:numId="19">
    <w:abstractNumId w:val="8"/>
  </w:num>
  <w:num w:numId="20">
    <w:abstractNumId w:val="15"/>
  </w:num>
  <w:num w:numId="21">
    <w:abstractNumId w:val="5"/>
  </w:num>
  <w:num w:numId="22">
    <w:abstractNumId w:val="22"/>
  </w:num>
  <w:num w:numId="23">
    <w:abstractNumId w:val="4"/>
  </w:num>
  <w:num w:numId="24">
    <w:abstractNumId w:val="12"/>
  </w:num>
  <w:num w:numId="25">
    <w:abstractNumId w:val="13"/>
  </w:num>
  <w:num w:numId="26">
    <w:abstractNumId w:val="3"/>
  </w:num>
  <w:num w:numId="27">
    <w:abstractNumId w:val="30"/>
  </w:num>
  <w:num w:numId="28">
    <w:abstractNumId w:val="29"/>
  </w:num>
  <w:num w:numId="29">
    <w:abstractNumId w:val="27"/>
  </w:num>
  <w:num w:numId="30">
    <w:abstractNumId w:val="24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2F6E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5C08"/>
    <w:rsid w:val="000A6CB6"/>
    <w:rsid w:val="000B004F"/>
    <w:rsid w:val="000B1541"/>
    <w:rsid w:val="000B585B"/>
    <w:rsid w:val="000B7191"/>
    <w:rsid w:val="000C187E"/>
    <w:rsid w:val="000C1D94"/>
    <w:rsid w:val="000C2851"/>
    <w:rsid w:val="000C2D30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E9A"/>
    <w:rsid w:val="000E235F"/>
    <w:rsid w:val="000E2CBD"/>
    <w:rsid w:val="000E3234"/>
    <w:rsid w:val="000E5742"/>
    <w:rsid w:val="000E5B2E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0FA3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3B43"/>
    <w:rsid w:val="00164E04"/>
    <w:rsid w:val="00165660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0AC7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3954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051D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3921"/>
    <w:rsid w:val="003445AF"/>
    <w:rsid w:val="0034479E"/>
    <w:rsid w:val="00345A75"/>
    <w:rsid w:val="00346F94"/>
    <w:rsid w:val="00347F77"/>
    <w:rsid w:val="00351C4B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50"/>
    <w:rsid w:val="003804A8"/>
    <w:rsid w:val="00380F53"/>
    <w:rsid w:val="003814B8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C0675"/>
    <w:rsid w:val="003C06BD"/>
    <w:rsid w:val="003C0FD4"/>
    <w:rsid w:val="003C17B3"/>
    <w:rsid w:val="003C3335"/>
    <w:rsid w:val="003C4DE8"/>
    <w:rsid w:val="003C7A37"/>
    <w:rsid w:val="003D1981"/>
    <w:rsid w:val="003D4232"/>
    <w:rsid w:val="003D5CBA"/>
    <w:rsid w:val="003D6F8B"/>
    <w:rsid w:val="003E3869"/>
    <w:rsid w:val="003F03BC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DC5"/>
    <w:rsid w:val="00432CD8"/>
    <w:rsid w:val="00436813"/>
    <w:rsid w:val="00437A93"/>
    <w:rsid w:val="004405BC"/>
    <w:rsid w:val="00440ED0"/>
    <w:rsid w:val="004416A4"/>
    <w:rsid w:val="004424DA"/>
    <w:rsid w:val="0044357B"/>
    <w:rsid w:val="00443AE5"/>
    <w:rsid w:val="00444CBE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735E"/>
    <w:rsid w:val="00497954"/>
    <w:rsid w:val="004A2257"/>
    <w:rsid w:val="004A3A1C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7ED0"/>
    <w:rsid w:val="004F1387"/>
    <w:rsid w:val="004F273D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4E03"/>
    <w:rsid w:val="005166B5"/>
    <w:rsid w:val="00516EB1"/>
    <w:rsid w:val="00517ABA"/>
    <w:rsid w:val="0052169E"/>
    <w:rsid w:val="00522348"/>
    <w:rsid w:val="00523238"/>
    <w:rsid w:val="005253C1"/>
    <w:rsid w:val="00525B22"/>
    <w:rsid w:val="005302C2"/>
    <w:rsid w:val="0053078D"/>
    <w:rsid w:val="0053154A"/>
    <w:rsid w:val="00531A07"/>
    <w:rsid w:val="00532974"/>
    <w:rsid w:val="00540DA7"/>
    <w:rsid w:val="0054152D"/>
    <w:rsid w:val="0054195D"/>
    <w:rsid w:val="005419AF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2B83"/>
    <w:rsid w:val="005B4171"/>
    <w:rsid w:val="005B4990"/>
    <w:rsid w:val="005C1296"/>
    <w:rsid w:val="005C18DC"/>
    <w:rsid w:val="005C22AE"/>
    <w:rsid w:val="005C297A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78F6"/>
    <w:rsid w:val="005E7E8C"/>
    <w:rsid w:val="005F31D2"/>
    <w:rsid w:val="005F4702"/>
    <w:rsid w:val="005F4BC3"/>
    <w:rsid w:val="005F5BD0"/>
    <w:rsid w:val="005F5DA4"/>
    <w:rsid w:val="005F61DC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89D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5CDB"/>
    <w:rsid w:val="00657780"/>
    <w:rsid w:val="006578AE"/>
    <w:rsid w:val="00661632"/>
    <w:rsid w:val="00665052"/>
    <w:rsid w:val="006656EC"/>
    <w:rsid w:val="0067232E"/>
    <w:rsid w:val="006732DD"/>
    <w:rsid w:val="00673A91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6922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AC4"/>
    <w:rsid w:val="006F3EC2"/>
    <w:rsid w:val="006F4B78"/>
    <w:rsid w:val="006F5E19"/>
    <w:rsid w:val="006F629F"/>
    <w:rsid w:val="006F62B7"/>
    <w:rsid w:val="007000D3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5EB2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7327"/>
    <w:rsid w:val="00727AE2"/>
    <w:rsid w:val="007308A9"/>
    <w:rsid w:val="007321E7"/>
    <w:rsid w:val="007321F4"/>
    <w:rsid w:val="00732988"/>
    <w:rsid w:val="00732F75"/>
    <w:rsid w:val="007337D5"/>
    <w:rsid w:val="00734357"/>
    <w:rsid w:val="0073497D"/>
    <w:rsid w:val="0073652C"/>
    <w:rsid w:val="007373A1"/>
    <w:rsid w:val="00740482"/>
    <w:rsid w:val="00742993"/>
    <w:rsid w:val="00743C62"/>
    <w:rsid w:val="0074453B"/>
    <w:rsid w:val="007466EA"/>
    <w:rsid w:val="00751927"/>
    <w:rsid w:val="007540D3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865D5"/>
    <w:rsid w:val="007917A6"/>
    <w:rsid w:val="007920F3"/>
    <w:rsid w:val="007A269D"/>
    <w:rsid w:val="007A292D"/>
    <w:rsid w:val="007A2D6A"/>
    <w:rsid w:val="007A7D00"/>
    <w:rsid w:val="007B0011"/>
    <w:rsid w:val="007B1103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5023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4602"/>
    <w:rsid w:val="008152BD"/>
    <w:rsid w:val="008152ED"/>
    <w:rsid w:val="00815C5A"/>
    <w:rsid w:val="008176F1"/>
    <w:rsid w:val="0082052A"/>
    <w:rsid w:val="00820D8B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37E"/>
    <w:rsid w:val="008524FD"/>
    <w:rsid w:val="00852A22"/>
    <w:rsid w:val="00853F26"/>
    <w:rsid w:val="00854046"/>
    <w:rsid w:val="00854D8F"/>
    <w:rsid w:val="00855409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763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0520"/>
    <w:rsid w:val="008D26FC"/>
    <w:rsid w:val="008D45F3"/>
    <w:rsid w:val="008D49DE"/>
    <w:rsid w:val="008D7AEC"/>
    <w:rsid w:val="008D7E6B"/>
    <w:rsid w:val="008E1C85"/>
    <w:rsid w:val="008E2C66"/>
    <w:rsid w:val="008E5739"/>
    <w:rsid w:val="008E792E"/>
    <w:rsid w:val="008F0276"/>
    <w:rsid w:val="008F03E7"/>
    <w:rsid w:val="008F0F27"/>
    <w:rsid w:val="008F12AF"/>
    <w:rsid w:val="008F2F7B"/>
    <w:rsid w:val="008F34F4"/>
    <w:rsid w:val="008F455D"/>
    <w:rsid w:val="008F7986"/>
    <w:rsid w:val="0090136C"/>
    <w:rsid w:val="009022EB"/>
    <w:rsid w:val="00902514"/>
    <w:rsid w:val="00904CF5"/>
    <w:rsid w:val="00904D05"/>
    <w:rsid w:val="0091414C"/>
    <w:rsid w:val="00914F8B"/>
    <w:rsid w:val="00916E11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30219"/>
    <w:rsid w:val="00930C48"/>
    <w:rsid w:val="009317D9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0B1"/>
    <w:rsid w:val="0098356E"/>
    <w:rsid w:val="00983A64"/>
    <w:rsid w:val="00984C57"/>
    <w:rsid w:val="00985A1B"/>
    <w:rsid w:val="00986EC7"/>
    <w:rsid w:val="00992A3D"/>
    <w:rsid w:val="00994CE1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02FB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27E15"/>
    <w:rsid w:val="00A31918"/>
    <w:rsid w:val="00A31F9F"/>
    <w:rsid w:val="00A3752D"/>
    <w:rsid w:val="00A4172E"/>
    <w:rsid w:val="00A47EA2"/>
    <w:rsid w:val="00A507D2"/>
    <w:rsid w:val="00A53E86"/>
    <w:rsid w:val="00A55BDB"/>
    <w:rsid w:val="00A572CF"/>
    <w:rsid w:val="00A61FC4"/>
    <w:rsid w:val="00A62196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204E"/>
    <w:rsid w:val="00A747A7"/>
    <w:rsid w:val="00A7599C"/>
    <w:rsid w:val="00A760E8"/>
    <w:rsid w:val="00A770F5"/>
    <w:rsid w:val="00A80EF2"/>
    <w:rsid w:val="00A82545"/>
    <w:rsid w:val="00A82EC2"/>
    <w:rsid w:val="00A84A85"/>
    <w:rsid w:val="00A85AF9"/>
    <w:rsid w:val="00A8746F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055B"/>
    <w:rsid w:val="00AA1F37"/>
    <w:rsid w:val="00AA26FA"/>
    <w:rsid w:val="00AA52EA"/>
    <w:rsid w:val="00AA5B34"/>
    <w:rsid w:val="00AA6576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44CC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3EF1"/>
    <w:rsid w:val="00B74710"/>
    <w:rsid w:val="00B752DC"/>
    <w:rsid w:val="00B7642A"/>
    <w:rsid w:val="00B766F5"/>
    <w:rsid w:val="00B7712C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2E9A"/>
    <w:rsid w:val="00BC3493"/>
    <w:rsid w:val="00BC3667"/>
    <w:rsid w:val="00BD030D"/>
    <w:rsid w:val="00BD11C8"/>
    <w:rsid w:val="00BD16D1"/>
    <w:rsid w:val="00BD4651"/>
    <w:rsid w:val="00BD5780"/>
    <w:rsid w:val="00BD642E"/>
    <w:rsid w:val="00BE0FA8"/>
    <w:rsid w:val="00BE11F8"/>
    <w:rsid w:val="00BE1EA5"/>
    <w:rsid w:val="00BE2A15"/>
    <w:rsid w:val="00BE3264"/>
    <w:rsid w:val="00BE3EA7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2FE3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AE9"/>
    <w:rsid w:val="00CB1FEA"/>
    <w:rsid w:val="00CB2920"/>
    <w:rsid w:val="00CC0FE6"/>
    <w:rsid w:val="00CC1B9D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E0764"/>
    <w:rsid w:val="00CE194B"/>
    <w:rsid w:val="00CE1B4C"/>
    <w:rsid w:val="00CE1CE3"/>
    <w:rsid w:val="00CE3345"/>
    <w:rsid w:val="00CE3E3F"/>
    <w:rsid w:val="00CE46E3"/>
    <w:rsid w:val="00CE4B88"/>
    <w:rsid w:val="00CE4BD1"/>
    <w:rsid w:val="00CE5BF2"/>
    <w:rsid w:val="00CE658C"/>
    <w:rsid w:val="00CE78FB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5CEB"/>
    <w:rsid w:val="00D06DBC"/>
    <w:rsid w:val="00D10303"/>
    <w:rsid w:val="00D10DBF"/>
    <w:rsid w:val="00D16448"/>
    <w:rsid w:val="00D16F51"/>
    <w:rsid w:val="00D24531"/>
    <w:rsid w:val="00D24DD5"/>
    <w:rsid w:val="00D24E17"/>
    <w:rsid w:val="00D25B1C"/>
    <w:rsid w:val="00D273D5"/>
    <w:rsid w:val="00D31229"/>
    <w:rsid w:val="00D31501"/>
    <w:rsid w:val="00D31BC5"/>
    <w:rsid w:val="00D3385D"/>
    <w:rsid w:val="00D3404B"/>
    <w:rsid w:val="00D35D89"/>
    <w:rsid w:val="00D35DE3"/>
    <w:rsid w:val="00D36530"/>
    <w:rsid w:val="00D36EA3"/>
    <w:rsid w:val="00D4020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0829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160A"/>
    <w:rsid w:val="00DF243C"/>
    <w:rsid w:val="00DF316C"/>
    <w:rsid w:val="00DF60A4"/>
    <w:rsid w:val="00E005DB"/>
    <w:rsid w:val="00E01CF5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62E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78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B748A"/>
    <w:rsid w:val="00EC145C"/>
    <w:rsid w:val="00EC1582"/>
    <w:rsid w:val="00EC2BBA"/>
    <w:rsid w:val="00EC4612"/>
    <w:rsid w:val="00EC51FC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382D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2817"/>
    <w:rsid w:val="00F63FBB"/>
    <w:rsid w:val="00F64BFC"/>
    <w:rsid w:val="00F65F9E"/>
    <w:rsid w:val="00F66793"/>
    <w:rsid w:val="00F679AA"/>
    <w:rsid w:val="00F70ED3"/>
    <w:rsid w:val="00F758F6"/>
    <w:rsid w:val="00F7714E"/>
    <w:rsid w:val="00F771C8"/>
    <w:rsid w:val="00F806CB"/>
    <w:rsid w:val="00F8182D"/>
    <w:rsid w:val="00F852A1"/>
    <w:rsid w:val="00F854F9"/>
    <w:rsid w:val="00F86B6D"/>
    <w:rsid w:val="00F8722A"/>
    <w:rsid w:val="00F87B5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2DF7"/>
    <w:rsid w:val="00FD73AD"/>
    <w:rsid w:val="00FE0AF5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CE0AF7"/>
    <w:rsid w:val="053750BF"/>
    <w:rsid w:val="0EBB3F16"/>
    <w:rsid w:val="14442C23"/>
    <w:rsid w:val="146A5332"/>
    <w:rsid w:val="1C7C3F3E"/>
    <w:rsid w:val="1D76374C"/>
    <w:rsid w:val="1DA11337"/>
    <w:rsid w:val="1E863D99"/>
    <w:rsid w:val="25236C4E"/>
    <w:rsid w:val="26DA48D0"/>
    <w:rsid w:val="270F6028"/>
    <w:rsid w:val="2A0D009F"/>
    <w:rsid w:val="2CBF5156"/>
    <w:rsid w:val="2DD45F3D"/>
    <w:rsid w:val="374A27E8"/>
    <w:rsid w:val="37C32605"/>
    <w:rsid w:val="4163323A"/>
    <w:rsid w:val="41E54200"/>
    <w:rsid w:val="425E2FDF"/>
    <w:rsid w:val="459F7177"/>
    <w:rsid w:val="4CEB69CE"/>
    <w:rsid w:val="650F2307"/>
    <w:rsid w:val="6E896E14"/>
    <w:rsid w:val="736A17AC"/>
    <w:rsid w:val="737E78D7"/>
    <w:rsid w:val="74277FF4"/>
    <w:rsid w:val="7A80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F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85A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4FB0"/>
    <w:rPr>
      <w:b/>
      <w:bCs/>
    </w:rPr>
  </w:style>
  <w:style w:type="character" w:customStyle="1" w:styleId="Char">
    <w:name w:val="批注文字 Char"/>
    <w:link w:val="a4"/>
    <w:semiHidden/>
    <w:locked/>
    <w:rsid w:val="00994FB0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styleId="a5">
    <w:name w:val="page number"/>
    <w:basedOn w:val="a0"/>
    <w:rsid w:val="00994FB0"/>
  </w:style>
  <w:style w:type="character" w:customStyle="1" w:styleId="apple-converted-space">
    <w:name w:val="apple-converted-space"/>
    <w:basedOn w:val="a0"/>
    <w:rsid w:val="00994FB0"/>
  </w:style>
  <w:style w:type="character" w:styleId="a6">
    <w:name w:val="Emphasis"/>
    <w:qFormat/>
    <w:rsid w:val="00994FB0"/>
    <w:rPr>
      <w:i/>
    </w:rPr>
  </w:style>
  <w:style w:type="character" w:customStyle="1" w:styleId="Char0">
    <w:name w:val="页眉 Char"/>
    <w:link w:val="a7"/>
    <w:rsid w:val="00994FB0"/>
    <w:rPr>
      <w:kern w:val="2"/>
      <w:sz w:val="18"/>
      <w:szCs w:val="18"/>
    </w:rPr>
  </w:style>
  <w:style w:type="character" w:styleId="a8">
    <w:name w:val="annotation reference"/>
    <w:semiHidden/>
    <w:rsid w:val="00994FB0"/>
    <w:rPr>
      <w:rFonts w:cs="Times New Roman"/>
      <w:sz w:val="21"/>
      <w:szCs w:val="21"/>
    </w:rPr>
  </w:style>
  <w:style w:type="character" w:styleId="a9">
    <w:name w:val="Hyperlink"/>
    <w:rsid w:val="00994FB0"/>
    <w:rPr>
      <w:color w:val="0000FF"/>
      <w:u w:val="single"/>
    </w:rPr>
  </w:style>
  <w:style w:type="paragraph" w:styleId="aa">
    <w:name w:val="Normal (Web)"/>
    <w:basedOn w:val="a"/>
    <w:rsid w:val="00994FB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Body Text"/>
    <w:basedOn w:val="a"/>
    <w:rsid w:val="00994FB0"/>
    <w:pPr>
      <w:spacing w:after="120"/>
    </w:pPr>
  </w:style>
  <w:style w:type="paragraph" w:styleId="ac">
    <w:name w:val="Body Text Indent"/>
    <w:basedOn w:val="a"/>
    <w:rsid w:val="00994FB0"/>
    <w:pPr>
      <w:ind w:firstLineChars="200" w:firstLine="640"/>
    </w:pPr>
    <w:rPr>
      <w:sz w:val="32"/>
    </w:rPr>
  </w:style>
  <w:style w:type="paragraph" w:styleId="a7">
    <w:name w:val="header"/>
    <w:basedOn w:val="a"/>
    <w:link w:val="Char0"/>
    <w:rsid w:val="0099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link w:val="Char1"/>
    <w:rsid w:val="0099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alloon Text"/>
    <w:basedOn w:val="a"/>
    <w:semiHidden/>
    <w:rsid w:val="00994FB0"/>
    <w:rPr>
      <w:sz w:val="18"/>
      <w:szCs w:val="18"/>
    </w:rPr>
  </w:style>
  <w:style w:type="paragraph" w:styleId="af">
    <w:name w:val="Date"/>
    <w:basedOn w:val="a"/>
    <w:next w:val="a"/>
    <w:rsid w:val="00994FB0"/>
    <w:pPr>
      <w:ind w:leftChars="2500" w:left="100"/>
    </w:pPr>
  </w:style>
  <w:style w:type="paragraph" w:styleId="a4">
    <w:name w:val="annotation text"/>
    <w:basedOn w:val="a"/>
    <w:link w:val="Char"/>
    <w:semiHidden/>
    <w:rsid w:val="00994FB0"/>
    <w:pPr>
      <w:jc w:val="left"/>
    </w:pPr>
  </w:style>
  <w:style w:type="paragraph" w:customStyle="1" w:styleId="Char2">
    <w:name w:val="Char"/>
    <w:basedOn w:val="a"/>
    <w:rsid w:val="00994FB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rsid w:val="00994FB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0">
    <w:name w:val="List Paragraph"/>
    <w:basedOn w:val="a"/>
    <w:link w:val="Char3"/>
    <w:uiPriority w:val="34"/>
    <w:qFormat/>
    <w:rsid w:val="00994FB0"/>
    <w:pPr>
      <w:ind w:firstLineChars="200" w:firstLine="420"/>
    </w:pPr>
    <w:rPr>
      <w:szCs w:val="22"/>
    </w:rPr>
  </w:style>
  <w:style w:type="table" w:styleId="af1">
    <w:name w:val="Table Grid"/>
    <w:basedOn w:val="a1"/>
    <w:rsid w:val="00994F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列出段落 Char"/>
    <w:link w:val="af0"/>
    <w:uiPriority w:val="34"/>
    <w:rsid w:val="004F273D"/>
    <w:rPr>
      <w:kern w:val="2"/>
      <w:sz w:val="21"/>
      <w:szCs w:val="22"/>
    </w:rPr>
  </w:style>
  <w:style w:type="character" w:customStyle="1" w:styleId="Char1">
    <w:name w:val="页脚 Char"/>
    <w:basedOn w:val="a0"/>
    <w:link w:val="ad"/>
    <w:rsid w:val="00A85AF9"/>
    <w:rPr>
      <w:kern w:val="2"/>
      <w:sz w:val="18"/>
      <w:szCs w:val="18"/>
    </w:rPr>
  </w:style>
  <w:style w:type="paragraph" w:styleId="af2">
    <w:name w:val="Title"/>
    <w:basedOn w:val="a"/>
    <w:next w:val="a"/>
    <w:link w:val="Char4"/>
    <w:qFormat/>
    <w:rsid w:val="00A85AF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2"/>
    <w:rsid w:val="00A85AF9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A85AF9"/>
    <w:rPr>
      <w:b/>
      <w:bCs/>
      <w:kern w:val="44"/>
      <w:sz w:val="44"/>
      <w:szCs w:val="44"/>
    </w:rPr>
  </w:style>
  <w:style w:type="paragraph" w:styleId="af3">
    <w:name w:val="Subtitle"/>
    <w:basedOn w:val="a"/>
    <w:next w:val="a"/>
    <w:link w:val="Char5"/>
    <w:qFormat/>
    <w:rsid w:val="00A85AF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f3"/>
    <w:rsid w:val="00A85AF9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A85AF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391</Words>
  <Characters>2232</Characters>
  <Application>Microsoft Office Word</Application>
  <DocSecurity>0</DocSecurity>
  <Lines>18</Lines>
  <Paragraphs>5</Paragraphs>
  <ScaleCrop>false</ScaleCrop>
  <Company>kzy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93765</cp:lastModifiedBy>
  <cp:revision>7</cp:revision>
  <cp:lastPrinted>2019-09-19T03:42:00Z</cp:lastPrinted>
  <dcterms:created xsi:type="dcterms:W3CDTF">2021-10-13T01:30:00Z</dcterms:created>
  <dcterms:modified xsi:type="dcterms:W3CDTF">2021-11-10T09:09:00Z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